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7655"/>
      </w:tblGrid>
      <w:tr w:rsidR="00E34EE3" w:rsidTr="001063FA">
        <w:tc>
          <w:tcPr>
            <w:tcW w:w="1701" w:type="dxa"/>
            <w:vMerge w:val="restart"/>
            <w:vAlign w:val="center"/>
          </w:tcPr>
          <w:p w:rsidR="00E34EE3" w:rsidRDefault="00E34EE3" w:rsidP="00E34E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95">
              <w:rPr>
                <w:b/>
                <w:noProof/>
                <w:color w:val="833C0B" w:themeColor="accent2" w:themeShade="8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07B59D4" wp14:editId="6731D4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-19685</wp:posOffset>
                  </wp:positionV>
                  <wp:extent cx="1162050" cy="1016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E34EE3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Силабус навчальної дисципліни</w:t>
            </w:r>
          </w:p>
        </w:tc>
      </w:tr>
      <w:tr w:rsidR="00E34EE3" w:rsidTr="001063FA"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BB0259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BB025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ВНУТРІШНЬОГОСПОДАРСЬКИЙ КОНТРОЛЬ ТА УПРАВЛІННЯ РИЗИКАМИ</w:t>
            </w: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</w:tc>
      </w:tr>
      <w:tr w:rsidR="00E34EE3" w:rsidTr="001063FA">
        <w:trPr>
          <w:trHeight w:val="1037"/>
        </w:trPr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BB0259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Компонента освітньої програми – </w:t>
            </w:r>
            <w:r w:rsidR="001063FA"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B02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E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  <w:r w:rsidR="00BB0259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E2923" w:rsidRPr="00E34EE3" w:rsidRDefault="00EE292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7"/>
        <w:gridCol w:w="5378"/>
      </w:tblGrid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Освітньо-професійна програма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Облік і оподаткування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071 «Облік і оподаткування»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 «Управління та адміністрування»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навчання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Профайл викладача </w:t>
            </w:r>
          </w:p>
        </w:tc>
        <w:tc>
          <w:tcPr>
            <w:tcW w:w="4815" w:type="dxa"/>
            <w:vAlign w:val="center"/>
          </w:tcPr>
          <w:p w:rsidR="00EF7B16" w:rsidRPr="001063FA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Танасієва Марина Миколаївна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економічний наук,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обліку, аналізу і аудиту </w:t>
            </w:r>
          </w:p>
          <w:p w:rsidR="000204E0" w:rsidRPr="001063FA" w:rsidRDefault="0008608D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52F3" w:rsidRPr="002957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http://econom.chnu.edu.ua/kafedry-ekonomichnogo-fakultetu/kafedra-obliku-analizu-i-audytu/kolektyv-kafedry/tanasiyeva-maryna-mykolayivna</w:t>
              </w:r>
            </w:hyperlink>
            <w:r w:rsidR="0098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+38(0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9669932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815" w:type="dxa"/>
            <w:vAlign w:val="center"/>
          </w:tcPr>
          <w:p w:rsidR="00EF7B16" w:rsidRPr="001063FA" w:rsidRDefault="0008608D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m.tanasiyeva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chnu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8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9852F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4815" w:type="dxa"/>
            <w:vAlign w:val="center"/>
          </w:tcPr>
          <w:p w:rsidR="00EF7B16" w:rsidRPr="00BB0259" w:rsidRDefault="0008608D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B0259" w:rsidRPr="00BB02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https://moodle.chnu.edu.ua/course/view.php?id=2917</w:t>
              </w:r>
            </w:hyperlink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4815" w:type="dxa"/>
            <w:vAlign w:val="center"/>
          </w:tcPr>
          <w:p w:rsidR="00EF7B16" w:rsidRPr="009852F3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</w:tr>
    </w:tbl>
    <w:p w:rsid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Анотація навчальної дисципліни</w:t>
      </w:r>
    </w:p>
    <w:p w:rsidR="00BB0259" w:rsidRPr="00BB0259" w:rsidRDefault="00BB0259" w:rsidP="00BB025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0259">
        <w:rPr>
          <w:sz w:val="28"/>
          <w:szCs w:val="28"/>
          <w:lang w:val="uk-UA"/>
        </w:rPr>
        <w:t xml:space="preserve">Сучасні інтеграційні процеси та кризові умови зовнішнього середовища, в якому функціонують суб’єкти господарювання усіх форм власності зумовлюють появу підприємницьких ризиків та потребу вироблення ефективної системи управління. Важливу роль в удосконаленні ієрархічної системи управління відводять внутрішньогосподарському контролю (ВГК), як первинному виду контролю, який організовується і проводиться в середині підприємства. Головне призначення ВГК полягає в забезпеченні своєчасною релевантною інформацією керівництва підприємства про виявлення та оцінку ризиків підприємства, а також попередження відхилень, помилок і шахрайства, усунення їх причин. Тому, належно організований внутрішньогосподарський контроль, який водночас потребує ґрунтовних знань у сфері бухгалтерського обліку, як основного інформаційного джерела підтримки управлінських рішень, дасть змогу налагодити взаємозв’язок функцій управління різних рівнів підприємства. </w:t>
      </w:r>
    </w:p>
    <w:p w:rsidR="00BB0259" w:rsidRPr="00BB0259" w:rsidRDefault="00BB0259" w:rsidP="00BB0259">
      <w:pPr>
        <w:pStyle w:val="2"/>
        <w:ind w:left="0" w:firstLine="709"/>
        <w:jc w:val="both"/>
        <w:rPr>
          <w:sz w:val="28"/>
          <w:szCs w:val="28"/>
        </w:rPr>
      </w:pPr>
      <w:r w:rsidRPr="00BB0259">
        <w:rPr>
          <w:sz w:val="28"/>
          <w:szCs w:val="28"/>
        </w:rPr>
        <w:t>Призначення навчальної дисципліни «Внутрішньогосподарський контроль та управління ризиками» полягає у вивченні основних засад функціонування системи внутрішньогосподарського контролю та ефективного управління ризиками підприємства. Дисципліна належить до циклу професійної підготовки обов’язкових компонент освітньої програми «Облік і оподаткування» першого бакалаврського рівня галузі знань 07 «Управління та адміністрування».</w:t>
      </w:r>
    </w:p>
    <w:p w:rsidR="009852F3" w:rsidRPr="009852F3" w:rsidRDefault="00BB0259" w:rsidP="00BB0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59">
        <w:rPr>
          <w:rFonts w:ascii="Times New Roman" w:hAnsi="Times New Roman" w:cs="Times New Roman"/>
          <w:sz w:val="28"/>
          <w:szCs w:val="28"/>
        </w:rPr>
        <w:t>Мета навчальної дисципліни (Внутрішньогосподарський контроль та управління ризиками):</w:t>
      </w:r>
      <w:r w:rsidRPr="00BB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259">
        <w:rPr>
          <w:rFonts w:ascii="Times New Roman" w:hAnsi="Times New Roman" w:cs="Times New Roman"/>
          <w:sz w:val="28"/>
          <w:szCs w:val="28"/>
        </w:rPr>
        <w:t xml:space="preserve">оволодіння базовими теоретичними знаннями та набуття практичних навиків щодо організації та здійснення внутрішньогосподарського </w:t>
      </w:r>
      <w:r w:rsidRPr="00BB0259">
        <w:rPr>
          <w:rFonts w:ascii="Times New Roman" w:hAnsi="Times New Roman" w:cs="Times New Roman"/>
          <w:sz w:val="28"/>
          <w:szCs w:val="28"/>
        </w:rPr>
        <w:lastRenderedPageBreak/>
        <w:t>контролю, процесу управління ризиками та їх вплив на ефективність господарської діяльності на підприємствах різних форм власності та господарювання.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E5CD8" w:rsidRPr="00672B4B" w:rsidTr="00CF0C89">
        <w:tc>
          <w:tcPr>
            <w:tcW w:w="9629" w:type="dxa"/>
            <w:gridSpan w:val="2"/>
            <w:vAlign w:val="center"/>
          </w:tcPr>
          <w:p w:rsidR="002E5CD8" w:rsidRPr="00BB0259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1.</w:t>
            </w:r>
            <w:r w:rsidR="001063FA" w:rsidRPr="00BB02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BB0259" w:rsidRPr="00BB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ТЕОРЕТИКО-МЕТОДОЛОГІЧНІ ТА ОРГАНІЗАЦІЙНІ ЗАСАДИ ВНУТРІШНЬОГОСПОДАРСЬКОГО КОНТРОЛЮ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Роль, значення та суть внутрішнього контролю, його форми та види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Основні категорії, система методів і прийомів внутрішньогосподарського контролю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Сучасна концепція та оцінка системи внутрішньогосподарського контролю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контроль власного капіталу, грошових коштів та фінансових інвестицій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Внутрішньогосподарський контроль довгострокових та поточних активів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Внутрішньогосподарський контроль дебіторської заборгованості, зобов’язань, доходів, витрат та фінансових результатів</w:t>
            </w:r>
          </w:p>
        </w:tc>
      </w:tr>
      <w:tr w:rsidR="00BB0259" w:rsidRPr="00BB0259" w:rsidTr="00DB134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Внутрішньогосподарський контроль природоохоронної діяльності та концепція сталого розвитку</w:t>
            </w:r>
          </w:p>
        </w:tc>
      </w:tr>
      <w:tr w:rsidR="002E5CD8" w:rsidRPr="00BB0259" w:rsidTr="00BA3E8D">
        <w:tc>
          <w:tcPr>
            <w:tcW w:w="9629" w:type="dxa"/>
            <w:gridSpan w:val="2"/>
            <w:vAlign w:val="center"/>
          </w:tcPr>
          <w:p w:rsidR="002E5CD8" w:rsidRPr="00BB0259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2.</w:t>
            </w:r>
            <w:r w:rsidR="001063FA" w:rsidRPr="00BB02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BB0259" w:rsidRPr="00BB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УПРАВЛІННЯ РИЗИКАМИ, ЯК СКЛАДОВОЇ СИСТЕМИ ВНУТРІШНЬОГОСПОДАРСЬКОГО КОНТРОЛЮ</w:t>
            </w:r>
          </w:p>
        </w:tc>
      </w:tr>
      <w:tr w:rsidR="00BB0259" w:rsidRPr="00BB0259" w:rsidTr="00F25023">
        <w:tc>
          <w:tcPr>
            <w:tcW w:w="1413" w:type="dxa"/>
            <w:vAlign w:val="center"/>
          </w:tcPr>
          <w:p w:rsidR="00BB0259" w:rsidRPr="00BB0259" w:rsidRDefault="00BB0259" w:rsidP="000068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Ризик як об’єкт управління.</w:t>
            </w:r>
          </w:p>
        </w:tc>
      </w:tr>
      <w:tr w:rsidR="00BB0259" w:rsidRPr="00BB0259" w:rsidTr="00F2502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Оцінка та ідентифікація ризиків.</w:t>
            </w:r>
          </w:p>
        </w:tc>
      </w:tr>
      <w:tr w:rsidR="00BB0259" w:rsidRPr="00BB0259" w:rsidTr="00F2502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Методичні засади аналізу ризиків підприємства.</w:t>
            </w:r>
          </w:p>
        </w:tc>
      </w:tr>
      <w:tr w:rsidR="00BB0259" w:rsidRPr="00BB0259" w:rsidTr="00F2502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Підходи та методи управління ризиками.</w:t>
            </w:r>
          </w:p>
        </w:tc>
      </w:tr>
      <w:tr w:rsidR="00BB0259" w:rsidRPr="00BB0259" w:rsidTr="00F25023">
        <w:tc>
          <w:tcPr>
            <w:tcW w:w="1413" w:type="dxa"/>
            <w:vAlign w:val="center"/>
          </w:tcPr>
          <w:p w:rsidR="00BB0259" w:rsidRPr="00BB0259" w:rsidRDefault="00BB0259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</w:p>
        </w:tc>
        <w:tc>
          <w:tcPr>
            <w:tcW w:w="8216" w:type="dxa"/>
          </w:tcPr>
          <w:p w:rsidR="00BB0259" w:rsidRPr="00BB0259" w:rsidRDefault="00BB0259" w:rsidP="008029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59">
              <w:rPr>
                <w:rFonts w:ascii="Times New Roman" w:hAnsi="Times New Roman" w:cs="Times New Roman"/>
                <w:sz w:val="24"/>
                <w:szCs w:val="24"/>
              </w:rPr>
              <w:t>Оцінка функціонування системи управління ризиками.</w:t>
            </w:r>
          </w:p>
        </w:tc>
      </w:tr>
    </w:tbl>
    <w:p w:rsidR="009B2B9B" w:rsidRDefault="009B2B9B" w:rsidP="009B2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2E5CD8" w:rsidRDefault="002E5CD8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CD8">
        <w:rPr>
          <w:rFonts w:ascii="Times New Roman" w:hAnsi="Times New Roman" w:cs="Times New Roman"/>
          <w:b/>
          <w:caps/>
          <w:sz w:val="28"/>
          <w:szCs w:val="28"/>
        </w:rPr>
        <w:t>Освітні технології, форми та методи навчання</w:t>
      </w:r>
    </w:p>
    <w:p w:rsidR="009B2B9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sz w:val="28"/>
          <w:szCs w:val="28"/>
        </w:rPr>
        <w:t>У процесі вивчення навчальної дисципліни використовуються освітні технології інтенсифікації навчання на основі опорних схем і моде</w:t>
      </w:r>
      <w:r w:rsidR="004139CC">
        <w:rPr>
          <w:rFonts w:ascii="Times New Roman" w:hAnsi="Times New Roman" w:cs="Times New Roman"/>
          <w:sz w:val="28"/>
          <w:szCs w:val="28"/>
        </w:rPr>
        <w:t xml:space="preserve">лей, </w:t>
      </w:r>
      <w:proofErr w:type="spellStart"/>
      <w:r w:rsidR="004139CC">
        <w:rPr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="004139CC">
        <w:rPr>
          <w:rFonts w:ascii="Times New Roman" w:hAnsi="Times New Roman" w:cs="Times New Roman"/>
          <w:sz w:val="28"/>
          <w:szCs w:val="28"/>
        </w:rPr>
        <w:t>-блочного навчання</w:t>
      </w:r>
      <w:r w:rsidRPr="00C407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вербальні методи (лекція, бесіда, пояснення, розповідь та інші);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практичні методи (семінари, практичні та ситуаційні завдання)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 xml:space="preserve"> наочні методи (презентація, демонстрація, ілюстрація);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проблемно-пошукові методи;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робота з інформаційними ресурсами (нормативними джерелами, навчально-методичною та науковою літературою, інтернет-ресурсами);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самостійна робота над індивідуальним завданням за програмою навчальної дисципліни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дистанційне навчання з використанням системи Moodle;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і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Форми й методи контролю та оцінювання</w:t>
      </w:r>
    </w:p>
    <w:p w:rsidR="00672B4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контроль: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фронтальне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індивідуальне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тандартизован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розв’язування практичних ситуацій;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тематичні контрольні роботи;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презентація результатів виконання індивідуальних та командних завдань (наукових, розрахункових, аналітичних та інших);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виступи та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завдань.</w:t>
      </w:r>
    </w:p>
    <w:p w:rsidR="002E5CD8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контроль: </w:t>
      </w:r>
      <w:r w:rsidR="00BB0259">
        <w:rPr>
          <w:rFonts w:ascii="Times New Roman" w:hAnsi="Times New Roman" w:cs="Times New Roman"/>
          <w:sz w:val="28"/>
          <w:szCs w:val="28"/>
        </w:rPr>
        <w:t>екзамен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Критерії оцінювання результатів навчання</w:t>
      </w:r>
    </w:p>
    <w:p w:rsid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</w:t>
      </w:r>
      <w:r w:rsidRPr="002E5CD8">
        <w:rPr>
          <w:rFonts w:eastAsia="+mn-ea"/>
          <w:color w:val="000000"/>
          <w:kern w:val="24"/>
          <w:sz w:val="28"/>
          <w:szCs w:val="28"/>
        </w:rPr>
        <w:lastRenderedPageBreak/>
        <w:t>здійснюється за шкалою європейської кредитно-трансферної системи (</w:t>
      </w:r>
      <w:r w:rsidRPr="002E5CD8">
        <w:rPr>
          <w:color w:val="202124"/>
          <w:sz w:val="28"/>
          <w:szCs w:val="28"/>
          <w:shd w:val="clear" w:color="auto" w:fill="FFFFFF"/>
        </w:rPr>
        <w:t>ECTS</w:t>
      </w:r>
      <w:r w:rsidRPr="002E5CD8">
        <w:rPr>
          <w:rFonts w:eastAsia="+mn-ea"/>
          <w:color w:val="000000"/>
          <w:kern w:val="24"/>
          <w:sz w:val="28"/>
          <w:szCs w:val="28"/>
        </w:rPr>
        <w:t>).</w:t>
      </w:r>
    </w:p>
    <w:p w:rsidR="002E5CD8" w:rsidRP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Політика щодо академічної доброчесності</w:t>
      </w:r>
    </w:p>
    <w:p w:rsidR="00F603A2" w:rsidRPr="00F603A2" w:rsidRDefault="00F603A2" w:rsidP="00F603A2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603A2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Етичний кодекс </w:t>
      </w:r>
      <w:r w:rsidRPr="00F603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</w:t>
      </w:r>
      <w:r>
        <w:rPr>
          <w:bCs/>
          <w:color w:val="000000" w:themeColor="text1"/>
          <w:spacing w:val="-4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r w:rsidRPr="00F603A2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F603A2">
        <w:rPr>
          <w:rStyle w:val="a7"/>
          <w:bCs/>
          <w:sz w:val="28"/>
          <w:szCs w:val="28"/>
        </w:rPr>
        <w:t>;</w:t>
      </w:r>
    </w:p>
    <w:p w:rsidR="002E5CD8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Положенням про виявлення та запобігання академічного плагіату у Чернівецькому національному університету імені Юрія Федьковича. </w:t>
      </w:r>
      <w:r w:rsidRPr="00F603A2">
        <w:rPr>
          <w:bCs/>
          <w:color w:val="000000" w:themeColor="text1"/>
          <w:sz w:val="28"/>
          <w:szCs w:val="28"/>
          <w:lang w:val="en-US"/>
        </w:rPr>
        <w:t>URL</w:t>
      </w:r>
      <w:r w:rsidRPr="00F603A2">
        <w:rPr>
          <w:bCs/>
          <w:color w:val="000000" w:themeColor="text1"/>
          <w:sz w:val="28"/>
          <w:szCs w:val="28"/>
        </w:rPr>
        <w:t>: </w:t>
      </w:r>
      <w:hyperlink r:id="rId11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603A2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F603A2">
        <w:rPr>
          <w:bCs/>
          <w:color w:val="000000" w:themeColor="text1"/>
          <w:sz w:val="28"/>
          <w:szCs w:val="28"/>
        </w:rPr>
        <w:t>.</w:t>
      </w:r>
    </w:p>
    <w:p w:rsidR="002E5CD8" w:rsidRPr="00F603A2" w:rsidRDefault="002E5CD8" w:rsidP="00F603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Інформаційні ресурси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Академічні ресурси: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1. Репозитарій академічних статей, таких як Google Scholar або ResearchGate, для пошуку актуальних наукових досліджень та публікацій з курсу</w:t>
      </w:r>
      <w:r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 xml:space="preserve">2. Archer </w:t>
      </w:r>
      <w:r>
        <w:rPr>
          <w:sz w:val="28"/>
          <w:szCs w:val="28"/>
        </w:rPr>
        <w:t>–</w:t>
      </w:r>
      <w:r w:rsidRPr="007B1373">
        <w:rPr>
          <w:sz w:val="28"/>
          <w:szCs w:val="28"/>
        </w:rPr>
        <w:t xml:space="preserve">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12" w:history="1">
        <w:r w:rsidRPr="00A50CC9">
          <w:rPr>
            <w:rStyle w:val="a7"/>
            <w:sz w:val="28"/>
            <w:szCs w:val="28"/>
          </w:rPr>
          <w:t>https://archer.chnu.edu.ua</w:t>
        </w:r>
      </w:hyperlink>
      <w:r w:rsidRPr="007B1373"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Офіційні сайти органів державного управління України:</w:t>
      </w:r>
    </w:p>
    <w:p w:rsidR="00486B62" w:rsidRPr="005910A5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5910A5">
        <w:rPr>
          <w:sz w:val="28"/>
        </w:rPr>
        <w:t>Офіційний</w:t>
      </w:r>
      <w:r>
        <w:rPr>
          <w:sz w:val="28"/>
        </w:rPr>
        <w:t xml:space="preserve"> </w:t>
      </w:r>
      <w:r w:rsidRPr="005910A5">
        <w:rPr>
          <w:sz w:val="28"/>
        </w:rPr>
        <w:t>сайт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Верховної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України.</w:t>
      </w:r>
      <w:r>
        <w:rPr>
          <w:sz w:val="28"/>
          <w:szCs w:val="28"/>
        </w:rPr>
        <w:t xml:space="preserve"> </w:t>
      </w:r>
      <w:r w:rsidRPr="005910A5">
        <w:rPr>
          <w:sz w:val="28"/>
        </w:rPr>
        <w:t>URL:</w:t>
      </w:r>
      <w:r>
        <w:rPr>
          <w:sz w:val="28"/>
          <w:szCs w:val="28"/>
        </w:rPr>
        <w:t xml:space="preserve"> </w:t>
      </w:r>
      <w:hyperlink r:id="rId13" w:history="1">
        <w:r w:rsidRPr="00835E10">
          <w:rPr>
            <w:rStyle w:val="a7"/>
            <w:sz w:val="28"/>
          </w:rPr>
          <w:t>www.rada.gov.ua</w:t>
        </w:r>
        <w:r w:rsidRPr="00835E10">
          <w:rPr>
            <w:rStyle w:val="a7"/>
            <w:sz w:val="28"/>
            <w:lang w:val="en-US"/>
          </w:rPr>
          <w:t>/</w:t>
        </w:r>
      </w:hyperlink>
      <w:r w:rsidRPr="005910A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Кабінету Міністрів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4" w:history="1">
        <w:r w:rsidRPr="00835E10">
          <w:rPr>
            <w:rStyle w:val="a7"/>
            <w:sz w:val="28"/>
          </w:rPr>
          <w:t>https://www.kmu.gov.ua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казначейської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5" w:history="1">
        <w:r w:rsidRPr="00835E10">
          <w:rPr>
            <w:rStyle w:val="a7"/>
            <w:sz w:val="28"/>
          </w:rPr>
          <w:t>https://www.treasury.gov.ua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митної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6" w:history="1">
        <w:r w:rsidRPr="00835E10">
          <w:rPr>
            <w:rStyle w:val="a7"/>
            <w:sz w:val="28"/>
          </w:rPr>
          <w:t>https://customs.gov.ua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податкової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7" w:history="1">
        <w:r w:rsidRPr="00835E10">
          <w:rPr>
            <w:rStyle w:val="a7"/>
            <w:sz w:val="28"/>
          </w:rPr>
          <w:t>https://tax.gov.ua</w:t>
        </w:r>
      </w:hyperlink>
      <w:r>
        <w:rPr>
          <w:sz w:val="28"/>
        </w:rPr>
        <w:t xml:space="preserve">. </w:t>
      </w:r>
    </w:p>
    <w:p w:rsidR="00F603A2" w:rsidRPr="006646F0" w:rsidRDefault="00486B62" w:rsidP="000B423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486B62">
        <w:rPr>
          <w:sz w:val="28"/>
        </w:rPr>
        <w:t>Офіційний сайт</w:t>
      </w:r>
      <w:r w:rsidRPr="00486B62">
        <w:rPr>
          <w:sz w:val="28"/>
          <w:szCs w:val="28"/>
        </w:rPr>
        <w:t xml:space="preserve"> Міністерства фінансів України. </w:t>
      </w:r>
      <w:r w:rsidRPr="00486B62">
        <w:rPr>
          <w:sz w:val="28"/>
        </w:rPr>
        <w:t xml:space="preserve">URL: </w:t>
      </w:r>
      <w:hyperlink r:id="rId18" w:history="1">
        <w:r w:rsidRPr="00486B62">
          <w:rPr>
            <w:rStyle w:val="a7"/>
            <w:sz w:val="28"/>
            <w:szCs w:val="28"/>
          </w:rPr>
          <w:t>www.minfin.gov.ua</w:t>
        </w:r>
      </w:hyperlink>
      <w:r w:rsidRPr="00486B62">
        <w:rPr>
          <w:sz w:val="28"/>
        </w:rPr>
        <w:t xml:space="preserve">. </w:t>
      </w:r>
    </w:p>
    <w:p w:rsidR="006646F0" w:rsidRPr="006646F0" w:rsidRDefault="006646F0" w:rsidP="000B423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6646F0">
        <w:rPr>
          <w:sz w:val="28"/>
          <w:szCs w:val="28"/>
        </w:rPr>
        <w:t>Офіційний сайт Міністерства економіки України</w:t>
      </w:r>
      <w:r>
        <w:rPr>
          <w:sz w:val="28"/>
          <w:szCs w:val="28"/>
        </w:rPr>
        <w:t>.</w:t>
      </w:r>
      <w:r w:rsidRPr="006646F0">
        <w:rPr>
          <w:sz w:val="28"/>
        </w:rPr>
        <w:t xml:space="preserve"> </w:t>
      </w:r>
      <w:r w:rsidRPr="00486B62">
        <w:rPr>
          <w:sz w:val="28"/>
        </w:rPr>
        <w:t>URL:</w:t>
      </w:r>
      <w:r w:rsidRPr="006646F0">
        <w:rPr>
          <w:sz w:val="28"/>
          <w:szCs w:val="28"/>
        </w:rPr>
        <w:t xml:space="preserve"> </w:t>
      </w:r>
      <w:hyperlink r:id="rId19" w:history="1">
        <w:r w:rsidRPr="006646F0">
          <w:rPr>
            <w:rStyle w:val="a7"/>
            <w:sz w:val="28"/>
            <w:szCs w:val="28"/>
          </w:rPr>
          <w:t>https://www.me.gov.ua</w:t>
        </w:r>
      </w:hyperlink>
      <w:r>
        <w:rPr>
          <w:rStyle w:val="a7"/>
          <w:sz w:val="28"/>
          <w:szCs w:val="28"/>
        </w:rPr>
        <w:t>.</w:t>
      </w:r>
    </w:p>
    <w:p w:rsidR="00F603A2" w:rsidRDefault="00F603A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62" w:rsidRDefault="00486B6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A2" w:rsidRPr="00486B6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B62">
        <w:rPr>
          <w:rFonts w:ascii="Times New Roman" w:hAnsi="Times New Roman"/>
          <w:b/>
          <w:bCs/>
          <w:i/>
          <w:iCs/>
          <w:sz w:val="28"/>
          <w:szCs w:val="28"/>
        </w:rPr>
        <w:t>Детальна інформація щодо вивчення курсу «</w:t>
      </w:r>
      <w:r w:rsidR="0008608D">
        <w:rPr>
          <w:rFonts w:ascii="Times New Roman" w:hAnsi="Times New Roman"/>
          <w:b/>
          <w:bCs/>
          <w:i/>
          <w:iCs/>
          <w:sz w:val="28"/>
          <w:szCs w:val="28"/>
        </w:rPr>
        <w:t>Внутрішнь</w:t>
      </w:r>
      <w:bookmarkStart w:id="0" w:name="_GoBack"/>
      <w:bookmarkEnd w:id="0"/>
      <w:r w:rsidR="0008608D">
        <w:rPr>
          <w:rFonts w:ascii="Times New Roman" w:hAnsi="Times New Roman"/>
          <w:b/>
          <w:bCs/>
          <w:i/>
          <w:iCs/>
          <w:sz w:val="28"/>
          <w:szCs w:val="28"/>
        </w:rPr>
        <w:t>огосподарський контроль та управління ризиками</w:t>
      </w:r>
      <w:r w:rsidRPr="00486B62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486B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86B62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висвітлена у робочій програмі </w:t>
      </w:r>
      <w:r w:rsidRPr="00486B62">
        <w:rPr>
          <w:rFonts w:ascii="Times New Roman" w:hAnsi="Times New Roman"/>
          <w:b/>
          <w:bCs/>
          <w:i/>
          <w:iCs/>
          <w:sz w:val="28"/>
          <w:szCs w:val="28"/>
        </w:rPr>
        <w:t>навчальної дисципліни</w:t>
      </w:r>
    </w:p>
    <w:p w:rsidR="00E34EE3" w:rsidRPr="00E34EE3" w:rsidRDefault="00F603A2" w:rsidP="008071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="00874AB2" w:rsidRPr="00295782">
          <w:rPr>
            <w:rStyle w:val="a7"/>
            <w:rFonts w:ascii="Times New Roman" w:hAnsi="Times New Roman" w:cs="Times New Roman"/>
            <w:sz w:val="28"/>
            <w:szCs w:val="28"/>
          </w:rPr>
          <w:t>https://drive.google.com/drive/folders/1B1pUSSFmyizwUHxYYeVfXv5ydQ28aYqA</w:t>
        </w:r>
      </w:hyperlink>
      <w:r w:rsidRPr="00874AB2">
        <w:rPr>
          <w:rFonts w:ascii="Times New Roman" w:hAnsi="Times New Roman" w:cs="Times New Roman"/>
          <w:sz w:val="28"/>
          <w:szCs w:val="28"/>
        </w:rPr>
        <w:t>)</w:t>
      </w:r>
      <w:r w:rsidR="00874AB2">
        <w:rPr>
          <w:rFonts w:ascii="Times New Roman" w:hAnsi="Times New Roman" w:cs="Times New Roman"/>
          <w:sz w:val="28"/>
          <w:szCs w:val="28"/>
        </w:rPr>
        <w:t xml:space="preserve"> </w:t>
      </w:r>
      <w:r w:rsidR="00874AB2" w:rsidRPr="0087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E3" w:rsidRPr="00E34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37A07"/>
    <w:multiLevelType w:val="hybridMultilevel"/>
    <w:tmpl w:val="FBD8293C"/>
    <w:lvl w:ilvl="0" w:tplc="704EB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847122"/>
    <w:multiLevelType w:val="hybridMultilevel"/>
    <w:tmpl w:val="38324126"/>
    <w:lvl w:ilvl="0" w:tplc="041C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204E0"/>
    <w:rsid w:val="0008608D"/>
    <w:rsid w:val="001063FA"/>
    <w:rsid w:val="002E5CD8"/>
    <w:rsid w:val="004139CC"/>
    <w:rsid w:val="00427B40"/>
    <w:rsid w:val="00486B62"/>
    <w:rsid w:val="005961AA"/>
    <w:rsid w:val="006646F0"/>
    <w:rsid w:val="00672B4B"/>
    <w:rsid w:val="006A0000"/>
    <w:rsid w:val="00807117"/>
    <w:rsid w:val="00874AB2"/>
    <w:rsid w:val="009852F3"/>
    <w:rsid w:val="009B2B9B"/>
    <w:rsid w:val="00BB0259"/>
    <w:rsid w:val="00D3198C"/>
    <w:rsid w:val="00D96168"/>
    <w:rsid w:val="00E34EE3"/>
    <w:rsid w:val="00EC155A"/>
    <w:rsid w:val="00EE2923"/>
    <w:rsid w:val="00EE6408"/>
    <w:rsid w:val="00EF7B16"/>
    <w:rsid w:val="00F1290D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  <w:style w:type="paragraph" w:customStyle="1" w:styleId="2">
    <w:name w:val="Абзац списка2"/>
    <w:basedOn w:val="a"/>
    <w:rsid w:val="00BB02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  <w:style w:type="paragraph" w:customStyle="1" w:styleId="2">
    <w:name w:val="Абзац списка2"/>
    <w:basedOn w:val="a"/>
    <w:rsid w:val="00BB02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anasiyeva@chnu.edu.ua" TargetMode="External"/><Relationship Id="rId13" Type="http://schemas.openxmlformats.org/officeDocument/2006/relationships/hyperlink" Target="http://www.rada.gov.ua/" TargetMode="External"/><Relationship Id="rId18" Type="http://schemas.openxmlformats.org/officeDocument/2006/relationships/hyperlink" Target="http://www.minfin.gov.u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econom.chnu.edu.ua/kafedry-ekonomichnogo-fakultetu/kafedra-obliku-analizu-i-audytu/kolektyv-kafedry/tanasiyeva-maryna-mykolayivna" TargetMode="External"/><Relationship Id="rId12" Type="http://schemas.openxmlformats.org/officeDocument/2006/relationships/hyperlink" Target="https://archer.chnu.edu.ua" TargetMode="External"/><Relationship Id="rId17" Type="http://schemas.openxmlformats.org/officeDocument/2006/relationships/hyperlink" Target="https://tax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stoms.gov.ua" TargetMode="External"/><Relationship Id="rId20" Type="http://schemas.openxmlformats.org/officeDocument/2006/relationships/hyperlink" Target="https://drive.google.com/drive/folders/1B1pUSSFmyizwUHxYYeVfXv5ydQ28aYq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easury.gov.ua" TargetMode="Externa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hyperlink" Target="https://www.me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2917" TargetMode="External"/><Relationship Id="rId14" Type="http://schemas.openxmlformats.org/officeDocument/2006/relationships/hyperlink" Target="https://www.kmu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</Pages>
  <Words>4984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2024-08-07T10:36:00Z</dcterms:created>
  <dcterms:modified xsi:type="dcterms:W3CDTF">2024-08-18T07:10:00Z</dcterms:modified>
</cp:coreProperties>
</file>