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FE" w:rsidRDefault="00295AFE" w:rsidP="000421F7">
      <w:pPr>
        <w:spacing w:after="0" w:line="360" w:lineRule="auto"/>
        <w:jc w:val="both"/>
        <w:rPr>
          <w:rFonts w:ascii="Times New Roman" w:hAnsi="Times New Roman"/>
          <w:sz w:val="28"/>
          <w:szCs w:val="24"/>
          <w:lang w:eastAsia="ru-RU"/>
        </w:rPr>
      </w:pPr>
      <w:r w:rsidRPr="00F512EE">
        <w:rPr>
          <w:rFonts w:ascii="Times New Roman" w:hAnsi="Times New Roman"/>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99pt">
            <v:imagedata r:id="rId5" o:title=""/>
          </v:shape>
        </w:pict>
      </w:r>
    </w:p>
    <w:p w:rsidR="00295AFE" w:rsidRDefault="00295AFE" w:rsidP="000421F7">
      <w:pPr>
        <w:spacing w:after="0" w:line="360" w:lineRule="auto"/>
        <w:jc w:val="both"/>
        <w:rPr>
          <w:rFonts w:ascii="Times New Roman" w:hAnsi="Times New Roman"/>
          <w:b/>
          <w:bCs/>
          <w:color w:val="000000"/>
          <w:kern w:val="24"/>
          <w:sz w:val="28"/>
          <w:szCs w:val="28"/>
        </w:rPr>
      </w:pPr>
      <w:r>
        <w:rPr>
          <w:rFonts w:ascii="Times New Roman" w:hAnsi="Times New Roman"/>
          <w:sz w:val="28"/>
          <w:szCs w:val="24"/>
          <w:lang w:eastAsia="ru-RU"/>
        </w:rPr>
        <w:br w:type="page"/>
      </w:r>
      <w:r w:rsidRPr="00F512EE">
        <w:rPr>
          <w:rFonts w:ascii="Times New Roman" w:hAnsi="Times New Roman"/>
          <w:sz w:val="28"/>
          <w:szCs w:val="24"/>
          <w:lang w:eastAsia="ru-RU"/>
        </w:rPr>
        <w:pict>
          <v:shape id="_x0000_i1026" type="#_x0000_t75" style="width:494.25pt;height:699pt">
            <v:imagedata r:id="rId6" o:title=""/>
          </v:shape>
        </w:pict>
      </w:r>
      <w:r w:rsidRPr="002B2445">
        <w:rPr>
          <w:rFonts w:ascii="Times New Roman" w:hAnsi="Times New Roman"/>
          <w:sz w:val="28"/>
          <w:szCs w:val="24"/>
          <w:lang w:eastAsia="ru-RU"/>
        </w:rPr>
        <w:br w:type="page"/>
      </w:r>
    </w:p>
    <w:p w:rsidR="00295AFE" w:rsidRPr="006C7515" w:rsidRDefault="00295AFE" w:rsidP="009029BE">
      <w:pPr>
        <w:spacing w:after="0" w:line="360" w:lineRule="auto"/>
        <w:ind w:firstLine="709"/>
        <w:jc w:val="both"/>
        <w:rPr>
          <w:rFonts w:ascii="Times New Roman" w:hAnsi="Times New Roman"/>
          <w:b/>
          <w:bCs/>
          <w:color w:val="000000"/>
          <w:kern w:val="24"/>
          <w:sz w:val="24"/>
          <w:szCs w:val="24"/>
        </w:rPr>
      </w:pPr>
    </w:p>
    <w:p w:rsidR="00295AFE" w:rsidRPr="006C7515" w:rsidRDefault="00295AFE" w:rsidP="009029BE">
      <w:pPr>
        <w:spacing w:after="0" w:line="360" w:lineRule="auto"/>
        <w:ind w:firstLine="709"/>
        <w:jc w:val="both"/>
        <w:rPr>
          <w:rFonts w:ascii="Times New Roman" w:hAnsi="Times New Roman"/>
          <w:b/>
          <w:bCs/>
          <w:color w:val="000000"/>
          <w:kern w:val="24"/>
          <w:sz w:val="24"/>
          <w:szCs w:val="24"/>
        </w:rPr>
      </w:pPr>
      <w:r w:rsidRPr="006C7515">
        <w:rPr>
          <w:rFonts w:ascii="Times New Roman" w:hAnsi="Times New Roman"/>
          <w:b/>
          <w:bCs/>
          <w:color w:val="000000"/>
          <w:kern w:val="24"/>
          <w:sz w:val="24"/>
          <w:szCs w:val="24"/>
        </w:rPr>
        <w:t xml:space="preserve">1. Анотація (призначення </w:t>
      </w:r>
      <w:r w:rsidRPr="006C7515">
        <w:rPr>
          <w:rFonts w:ascii="Times New Roman" w:hAnsi="Times New Roman"/>
          <w:b/>
          <w:bCs/>
          <w:sz w:val="24"/>
          <w:szCs w:val="24"/>
        </w:rPr>
        <w:t>курсової роботи</w:t>
      </w:r>
      <w:r w:rsidRPr="006C7515">
        <w:rPr>
          <w:rFonts w:ascii="Times New Roman" w:hAnsi="Times New Roman"/>
          <w:b/>
          <w:bCs/>
          <w:color w:val="000000"/>
          <w:kern w:val="24"/>
          <w:sz w:val="24"/>
          <w:szCs w:val="24"/>
        </w:rPr>
        <w:t xml:space="preserve">). </w:t>
      </w:r>
    </w:p>
    <w:p w:rsidR="00295AFE" w:rsidRPr="006C7515" w:rsidRDefault="00295AFE" w:rsidP="009029BE">
      <w:pPr>
        <w:pStyle w:val="NormalWeb"/>
        <w:shd w:val="clear" w:color="auto" w:fill="FFFFFF"/>
        <w:spacing w:before="0" w:beforeAutospacing="0" w:after="0" w:afterAutospacing="0" w:line="360" w:lineRule="auto"/>
        <w:ind w:firstLine="709"/>
        <w:jc w:val="both"/>
      </w:pPr>
      <w:r w:rsidRPr="006C7515">
        <w:rPr>
          <w:color w:val="202122"/>
        </w:rPr>
        <w:t xml:space="preserve">Призначення </w:t>
      </w:r>
      <w:r w:rsidRPr="006C7515">
        <w:rPr>
          <w:lang w:eastAsia="ru-RU"/>
        </w:rPr>
        <w:t xml:space="preserve">курсової роботи </w:t>
      </w:r>
      <w:r w:rsidRPr="006C7515">
        <w:rPr>
          <w:color w:val="202122"/>
        </w:rPr>
        <w:t>полягає у формуванні у студентів умінь реалізації наукового підходу до систематизації та застосування знань у сфері аналізу г</w:t>
      </w:r>
      <w:r w:rsidRPr="006C7515">
        <w:t xml:space="preserve">осподарської діяльності підприємств, їх економічної ефективності, фінансового стану та кінцевих фінансових результатів діяльності. Виконання курсової роботи забезпечує формування у майбутніх фахівців з обліку і оподаткування комплексного підходу до аналізу господарської діяльності підприємств. </w:t>
      </w:r>
    </w:p>
    <w:p w:rsidR="00295AFE" w:rsidRPr="006C7515" w:rsidRDefault="00295AFE" w:rsidP="009029BE">
      <w:pPr>
        <w:widowControl w:val="0"/>
        <w:spacing w:after="0" w:line="360" w:lineRule="auto"/>
        <w:ind w:firstLine="708"/>
        <w:jc w:val="both"/>
        <w:rPr>
          <w:rFonts w:ascii="Times New Roman" w:hAnsi="Times New Roman"/>
          <w:sz w:val="24"/>
          <w:szCs w:val="24"/>
        </w:rPr>
      </w:pPr>
      <w:r w:rsidRPr="006C7515">
        <w:rPr>
          <w:rFonts w:ascii="Times New Roman" w:hAnsi="Times New Roman"/>
          <w:b/>
          <w:bCs/>
          <w:color w:val="000000"/>
          <w:kern w:val="24"/>
          <w:sz w:val="24"/>
          <w:szCs w:val="24"/>
        </w:rPr>
        <w:t>2. Мета.</w:t>
      </w:r>
      <w:r w:rsidRPr="006C7515">
        <w:rPr>
          <w:rFonts w:ascii="Times New Roman" w:hAnsi="Times New Roman"/>
          <w:color w:val="000000"/>
          <w:kern w:val="24"/>
          <w:sz w:val="24"/>
          <w:szCs w:val="24"/>
        </w:rPr>
        <w:t xml:space="preserve"> </w:t>
      </w:r>
      <w:r w:rsidRPr="006C7515">
        <w:rPr>
          <w:rFonts w:ascii="Times New Roman" w:hAnsi="Times New Roman"/>
          <w:sz w:val="24"/>
          <w:szCs w:val="24"/>
          <w:lang w:eastAsia="ru-RU"/>
        </w:rPr>
        <w:t xml:space="preserve">Метою курсової роботи є самостійне виконання студентом завершеного дослідження, що ґрунтується на всебічному вивченні й узагальненні теоретичних, методико-організаційних і прикладних аспектів окремих напрямків аналізу господарської діяльності підприємств, а також фахове представлення результатів цього дослідження. </w:t>
      </w:r>
    </w:p>
    <w:p w:rsidR="00295AFE" w:rsidRPr="006C7515" w:rsidRDefault="00295AFE" w:rsidP="009029BE">
      <w:pPr>
        <w:tabs>
          <w:tab w:val="left" w:pos="0"/>
        </w:tabs>
        <w:spacing w:after="0" w:line="360" w:lineRule="auto"/>
        <w:ind w:firstLine="709"/>
        <w:jc w:val="both"/>
        <w:rPr>
          <w:rFonts w:ascii="Times New Roman" w:hAnsi="Times New Roman"/>
          <w:sz w:val="24"/>
          <w:szCs w:val="24"/>
        </w:rPr>
      </w:pPr>
      <w:r w:rsidRPr="006C7515">
        <w:rPr>
          <w:rFonts w:ascii="Times New Roman" w:hAnsi="Times New Roman"/>
          <w:b/>
          <w:bCs/>
          <w:color w:val="000000"/>
          <w:kern w:val="24"/>
          <w:sz w:val="24"/>
          <w:szCs w:val="24"/>
        </w:rPr>
        <w:t>2. Результати навчання.</w:t>
      </w:r>
      <w:r w:rsidRPr="006C7515">
        <w:rPr>
          <w:rFonts w:ascii="Times New Roman" w:hAnsi="Times New Roman"/>
          <w:color w:val="000000"/>
          <w:kern w:val="24"/>
          <w:sz w:val="24"/>
          <w:szCs w:val="24"/>
        </w:rPr>
        <w:t xml:space="preserve"> </w:t>
      </w:r>
      <w:r w:rsidRPr="006C7515">
        <w:rPr>
          <w:rFonts w:ascii="Times New Roman" w:hAnsi="Times New Roman"/>
          <w:sz w:val="24"/>
          <w:szCs w:val="24"/>
        </w:rPr>
        <w:t>Компетентності, які забезпечує курсова робота відповідно до освітньої програми «Облік і оподаткування»:</w:t>
      </w:r>
    </w:p>
    <w:p w:rsidR="00295AFE" w:rsidRPr="006C7515" w:rsidRDefault="00295AFE" w:rsidP="009029BE">
      <w:pPr>
        <w:tabs>
          <w:tab w:val="left" w:pos="0"/>
        </w:tabs>
        <w:spacing w:after="0" w:line="360" w:lineRule="auto"/>
        <w:jc w:val="both"/>
        <w:rPr>
          <w:rFonts w:ascii="Times New Roman" w:hAnsi="Times New Roman"/>
          <w:b/>
          <w:bCs/>
          <w:sz w:val="24"/>
          <w:szCs w:val="24"/>
        </w:rPr>
      </w:pPr>
      <w:r w:rsidRPr="006C7515">
        <w:rPr>
          <w:rFonts w:ascii="Times New Roman" w:hAnsi="Times New Roman"/>
          <w:b/>
          <w:bCs/>
          <w:sz w:val="24"/>
          <w:szCs w:val="24"/>
        </w:rPr>
        <w:t>а) Загальні компетентності:</w:t>
      </w:r>
    </w:p>
    <w:p w:rsidR="00295AFE" w:rsidRPr="006C7515" w:rsidRDefault="00295AFE" w:rsidP="009029BE">
      <w:pPr>
        <w:spacing w:after="0" w:line="360" w:lineRule="auto"/>
        <w:jc w:val="both"/>
        <w:rPr>
          <w:rFonts w:ascii="Times New Roman" w:hAnsi="Times New Roman"/>
          <w:color w:val="000000"/>
          <w:sz w:val="24"/>
          <w:szCs w:val="24"/>
        </w:rPr>
      </w:pPr>
      <w:bookmarkStart w:id="0" w:name="_Hlk98702945"/>
      <w:r w:rsidRPr="006C7515">
        <w:rPr>
          <w:rFonts w:ascii="Times New Roman" w:hAnsi="Times New Roman"/>
          <w:color w:val="000000"/>
          <w:sz w:val="24"/>
          <w:szCs w:val="24"/>
        </w:rPr>
        <w:t>ЗК 1. Здатність вчитися і оволодівати сучасними знаннями.</w:t>
      </w:r>
    </w:p>
    <w:p w:rsidR="00295AFE" w:rsidRPr="006C7515" w:rsidRDefault="00295AFE" w:rsidP="009029BE">
      <w:pPr>
        <w:spacing w:after="0" w:line="360" w:lineRule="auto"/>
        <w:jc w:val="both"/>
        <w:rPr>
          <w:rFonts w:ascii="Times New Roman" w:hAnsi="Times New Roman"/>
          <w:color w:val="000000"/>
          <w:sz w:val="24"/>
          <w:szCs w:val="24"/>
        </w:rPr>
      </w:pPr>
      <w:r w:rsidRPr="006C7515">
        <w:rPr>
          <w:rFonts w:ascii="Times New Roman" w:hAnsi="Times New Roman"/>
          <w:color w:val="000000"/>
          <w:sz w:val="24"/>
          <w:szCs w:val="24"/>
        </w:rPr>
        <w:t>ЗК 2. Здатність до абстрактного мислення, аналізу та синтезу.</w:t>
      </w:r>
    </w:p>
    <w:p w:rsidR="00295AFE" w:rsidRPr="006C7515" w:rsidRDefault="00295AFE" w:rsidP="009029BE">
      <w:pPr>
        <w:spacing w:after="0" w:line="360" w:lineRule="auto"/>
        <w:jc w:val="both"/>
        <w:rPr>
          <w:rFonts w:ascii="Times New Roman" w:hAnsi="Times New Roman"/>
          <w:color w:val="000000"/>
          <w:sz w:val="24"/>
          <w:szCs w:val="24"/>
        </w:rPr>
      </w:pPr>
      <w:r w:rsidRPr="006C7515">
        <w:rPr>
          <w:rFonts w:ascii="Times New Roman" w:hAnsi="Times New Roman"/>
          <w:color w:val="000000"/>
          <w:sz w:val="24"/>
          <w:szCs w:val="24"/>
        </w:rPr>
        <w:t>ЗК 4. Здатність працювати автономно.</w:t>
      </w:r>
    </w:p>
    <w:p w:rsidR="00295AFE" w:rsidRPr="006C7515" w:rsidRDefault="00295AFE" w:rsidP="009029BE">
      <w:pPr>
        <w:spacing w:after="0" w:line="360" w:lineRule="auto"/>
        <w:jc w:val="both"/>
        <w:rPr>
          <w:rFonts w:ascii="Times New Roman" w:hAnsi="Times New Roman"/>
          <w:color w:val="000000"/>
          <w:sz w:val="24"/>
          <w:szCs w:val="24"/>
        </w:rPr>
      </w:pPr>
      <w:r w:rsidRPr="006C7515">
        <w:rPr>
          <w:rFonts w:ascii="Times New Roman" w:hAnsi="Times New Roman"/>
          <w:color w:val="000000"/>
          <w:sz w:val="24"/>
          <w:szCs w:val="24"/>
        </w:rPr>
        <w:t>ЗК 8. Знання та розуміння предметної області та розуміння професійної діяльності.</w:t>
      </w:r>
    </w:p>
    <w:p w:rsidR="00295AFE" w:rsidRPr="006C7515" w:rsidRDefault="00295AFE" w:rsidP="009029BE">
      <w:pPr>
        <w:pStyle w:val="BodyTextIndent"/>
        <w:widowControl w:val="0"/>
        <w:spacing w:after="0" w:line="360" w:lineRule="auto"/>
        <w:ind w:left="0"/>
        <w:jc w:val="both"/>
        <w:rPr>
          <w:b/>
          <w:sz w:val="24"/>
          <w:lang w:val="uk-UA"/>
        </w:rPr>
      </w:pPr>
      <w:r w:rsidRPr="006C7515">
        <w:rPr>
          <w:b/>
          <w:sz w:val="24"/>
          <w:lang w:val="uk-UA"/>
        </w:rPr>
        <w:t>б) Фахові компетенції:</w:t>
      </w:r>
    </w:p>
    <w:p w:rsidR="00295AFE" w:rsidRPr="006C7515" w:rsidRDefault="00295AFE" w:rsidP="009029BE">
      <w:pPr>
        <w:spacing w:after="0" w:line="360" w:lineRule="auto"/>
        <w:ind w:left="72"/>
        <w:jc w:val="both"/>
        <w:rPr>
          <w:rFonts w:ascii="Times New Roman" w:hAnsi="Times New Roman"/>
          <w:color w:val="000000"/>
          <w:sz w:val="24"/>
          <w:szCs w:val="24"/>
        </w:rPr>
      </w:pPr>
      <w:r w:rsidRPr="006C7515">
        <w:rPr>
          <w:rFonts w:ascii="Times New Roman" w:hAnsi="Times New Roman"/>
          <w:color w:val="000000"/>
          <w:sz w:val="24"/>
          <w:szCs w:val="24"/>
        </w:rPr>
        <w:t xml:space="preserve">ФК 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 </w:t>
      </w:r>
    </w:p>
    <w:p w:rsidR="00295AFE" w:rsidRPr="006C7515" w:rsidRDefault="00295AFE" w:rsidP="009029BE">
      <w:pPr>
        <w:spacing w:after="0" w:line="360" w:lineRule="auto"/>
        <w:ind w:left="72"/>
        <w:jc w:val="both"/>
        <w:rPr>
          <w:rFonts w:ascii="Times New Roman" w:hAnsi="Times New Roman"/>
          <w:color w:val="000000"/>
          <w:sz w:val="24"/>
          <w:szCs w:val="24"/>
        </w:rPr>
      </w:pPr>
      <w:r w:rsidRPr="006C7515">
        <w:rPr>
          <w:rFonts w:ascii="Times New Roman" w:hAnsi="Times New Roman"/>
          <w:color w:val="000000"/>
          <w:sz w:val="24"/>
          <w:szCs w:val="24"/>
        </w:rPr>
        <w:t>ФК 5. Проводити аналіз господарської діяльності підприємства та фінансовий аналіз з метою прийняття управлінських рішень.  </w:t>
      </w:r>
    </w:p>
    <w:p w:rsidR="00295AFE" w:rsidRPr="006C7515" w:rsidRDefault="00295AFE" w:rsidP="009029BE">
      <w:pPr>
        <w:spacing w:after="0" w:line="360" w:lineRule="auto"/>
        <w:ind w:left="72"/>
        <w:jc w:val="both"/>
        <w:rPr>
          <w:rFonts w:ascii="Times New Roman" w:hAnsi="Times New Roman"/>
          <w:color w:val="000000"/>
          <w:sz w:val="24"/>
          <w:szCs w:val="24"/>
        </w:rPr>
      </w:pPr>
      <w:r w:rsidRPr="006C7515">
        <w:rPr>
          <w:rFonts w:ascii="Times New Roman" w:hAnsi="Times New Roman"/>
          <w:color w:val="000000"/>
          <w:sz w:val="24"/>
          <w:szCs w:val="24"/>
        </w:rPr>
        <w:t>ФК 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 </w:t>
      </w:r>
    </w:p>
    <w:p w:rsidR="00295AFE" w:rsidRPr="006C7515" w:rsidRDefault="00295AFE" w:rsidP="009029BE">
      <w:pPr>
        <w:spacing w:after="0" w:line="360" w:lineRule="auto"/>
        <w:ind w:left="72"/>
        <w:jc w:val="both"/>
        <w:rPr>
          <w:rFonts w:ascii="Times New Roman" w:hAnsi="Times New Roman"/>
          <w:color w:val="000000"/>
          <w:sz w:val="24"/>
          <w:szCs w:val="24"/>
        </w:rPr>
      </w:pPr>
      <w:r w:rsidRPr="006C7515">
        <w:rPr>
          <w:rFonts w:ascii="Times New Roman" w:hAnsi="Times New Roman"/>
          <w:color w:val="000000"/>
          <w:sz w:val="24"/>
          <w:szCs w:val="24"/>
        </w:rPr>
        <w:t>ФК 12. Здатність діагностики результатів діяльності, їх об’єктивної оцінки та пошуку нових можливостей у досягненні мети суб’єкта господарювання.</w:t>
      </w:r>
    </w:p>
    <w:p w:rsidR="00295AFE" w:rsidRPr="006C7515" w:rsidRDefault="00295AFE" w:rsidP="009029BE">
      <w:pPr>
        <w:widowControl w:val="0"/>
        <w:spacing w:after="0" w:line="360" w:lineRule="auto"/>
        <w:jc w:val="both"/>
        <w:rPr>
          <w:rFonts w:ascii="Times New Roman" w:hAnsi="Times New Roman"/>
          <w:sz w:val="24"/>
          <w:szCs w:val="24"/>
        </w:rPr>
      </w:pPr>
      <w:r w:rsidRPr="006C7515">
        <w:rPr>
          <w:rFonts w:ascii="Times New Roman" w:hAnsi="Times New Roman"/>
          <w:b/>
          <w:sz w:val="24"/>
          <w:szCs w:val="24"/>
        </w:rPr>
        <w:t>Очікувані</w:t>
      </w:r>
      <w:r w:rsidRPr="006C7515">
        <w:rPr>
          <w:rFonts w:ascii="Times New Roman" w:hAnsi="Times New Roman"/>
          <w:sz w:val="24"/>
          <w:szCs w:val="24"/>
        </w:rPr>
        <w:t xml:space="preserve"> </w:t>
      </w:r>
      <w:r w:rsidRPr="006C7515">
        <w:rPr>
          <w:rFonts w:ascii="Times New Roman" w:hAnsi="Times New Roman"/>
          <w:b/>
          <w:sz w:val="24"/>
          <w:szCs w:val="24"/>
        </w:rPr>
        <w:t>програмні результати</w:t>
      </w:r>
      <w:r w:rsidRPr="006C7515">
        <w:rPr>
          <w:rFonts w:ascii="Times New Roman" w:hAnsi="Times New Roman"/>
          <w:sz w:val="24"/>
          <w:szCs w:val="24"/>
        </w:rPr>
        <w:t xml:space="preserve">: </w:t>
      </w:r>
    </w:p>
    <w:bookmarkEnd w:id="0"/>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color w:val="000000"/>
          <w:sz w:val="24"/>
          <w:szCs w:val="24"/>
        </w:rPr>
        <w:t>ПРН 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color w:val="000000"/>
          <w:sz w:val="24"/>
          <w:szCs w:val="24"/>
        </w:rPr>
        <w:t>ПРН 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color w:val="000000"/>
          <w:sz w:val="24"/>
          <w:szCs w:val="24"/>
        </w:rPr>
        <w:t>ПРН 3. Визначити сутність об’єктів обліку, аналізу, контролю, аудиту, оподаткування та розуміти їх роль і місце в господарській діяльності.</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color w:val="000000"/>
          <w:sz w:val="24"/>
          <w:szCs w:val="24"/>
        </w:rPr>
        <w:t>ПРН 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color w:val="000000"/>
          <w:sz w:val="24"/>
          <w:szCs w:val="24"/>
        </w:rPr>
        <w:t>ПРН 5. Володіти методичним інструментарієм обліку, аналізу, контролю, аудиту та оподаткування господарської діяльності підприємств.</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color w:val="000000"/>
          <w:sz w:val="24"/>
          <w:szCs w:val="24"/>
        </w:rPr>
        <w:t>ПРН 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color w:val="000000"/>
          <w:sz w:val="24"/>
          <w:szCs w:val="24"/>
        </w:rPr>
        <w:t>ПРН 12. Застосовувати спеціалізовані інформаційні системи і комп’ютерні технології для обліку, аналізу, контролю, аудиту та оподаткування.</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color w:val="000000"/>
          <w:sz w:val="24"/>
          <w:szCs w:val="24"/>
        </w:rPr>
        <w:t>ПРН 14. Вміти застосовувати економіко-математичні методи в обраній професії.</w:t>
      </w:r>
    </w:p>
    <w:p w:rsidR="00295AFE" w:rsidRPr="006C7515" w:rsidRDefault="00295AFE" w:rsidP="009029BE">
      <w:pPr>
        <w:spacing w:after="0" w:line="360" w:lineRule="auto"/>
        <w:ind w:left="180"/>
        <w:jc w:val="both"/>
        <w:rPr>
          <w:rFonts w:ascii="Times New Roman" w:hAnsi="Times New Roman"/>
          <w:color w:val="000000"/>
          <w:sz w:val="24"/>
          <w:szCs w:val="24"/>
        </w:rPr>
      </w:pPr>
      <w:r w:rsidRPr="006C7515">
        <w:rPr>
          <w:rFonts w:ascii="Times New Roman" w:hAnsi="Times New Roman"/>
          <w:color w:val="000000"/>
          <w:sz w:val="24"/>
          <w:szCs w:val="24"/>
        </w:rPr>
        <w:t>ПРН 15. Володіти загальнонауковими та спеціальними методами дослідження соціально-економічних явищ і господарських процесів на підприємстві.</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sz w:val="24"/>
          <w:szCs w:val="24"/>
        </w:rPr>
        <w:t>ПРН 20. Виконувати професійні функції з урахуванням вимог соціальної відповідальності, трудової дисципліни, вміти планувати та управляти часом.</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sz w:val="24"/>
          <w:szCs w:val="24"/>
        </w:rPr>
        <w:t>ПРН 21. Розуміти вимоги до діяльності за спеціальністю, зумовлені необхідністю</w:t>
      </w:r>
    </w:p>
    <w:p w:rsidR="00295AFE" w:rsidRPr="006C7515" w:rsidRDefault="00295AFE" w:rsidP="009029BE">
      <w:pPr>
        <w:spacing w:after="0" w:line="360" w:lineRule="auto"/>
        <w:ind w:left="180"/>
        <w:jc w:val="both"/>
        <w:rPr>
          <w:rFonts w:ascii="Times New Roman" w:hAnsi="Times New Roman"/>
          <w:sz w:val="24"/>
          <w:szCs w:val="24"/>
        </w:rPr>
      </w:pPr>
      <w:r w:rsidRPr="006C7515">
        <w:rPr>
          <w:rFonts w:ascii="Times New Roman" w:hAnsi="Times New Roman"/>
          <w:sz w:val="24"/>
          <w:szCs w:val="24"/>
        </w:rPr>
        <w:t>забезпечення сталого розвитку України, її зміцнення як демократичної, соціальної, правової держави.</w:t>
      </w:r>
    </w:p>
    <w:p w:rsidR="00295AFE" w:rsidRPr="006C7515" w:rsidRDefault="00295AFE" w:rsidP="009029BE">
      <w:pPr>
        <w:spacing w:after="0" w:line="360" w:lineRule="auto"/>
        <w:ind w:left="180"/>
        <w:jc w:val="both"/>
        <w:rPr>
          <w:rFonts w:ascii="Times New Roman" w:hAnsi="Times New Roman"/>
          <w:color w:val="000000"/>
          <w:sz w:val="24"/>
          <w:szCs w:val="24"/>
        </w:rPr>
      </w:pPr>
      <w:r w:rsidRPr="006C7515">
        <w:rPr>
          <w:rFonts w:ascii="Times New Roman" w:hAnsi="Times New Roman"/>
          <w:color w:val="000000"/>
          <w:sz w:val="24"/>
          <w:szCs w:val="24"/>
        </w:rPr>
        <w:t>ПРН 23.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p w:rsidR="00295AFE" w:rsidRPr="006C7515" w:rsidRDefault="00295AFE" w:rsidP="009029BE">
      <w:pPr>
        <w:spacing w:after="0" w:line="360" w:lineRule="auto"/>
        <w:ind w:left="180"/>
        <w:jc w:val="both"/>
        <w:rPr>
          <w:rFonts w:ascii="Times New Roman" w:hAnsi="Times New Roman"/>
          <w:color w:val="000000"/>
          <w:sz w:val="24"/>
          <w:szCs w:val="24"/>
        </w:rPr>
      </w:pPr>
      <w:r w:rsidRPr="006C7515">
        <w:rPr>
          <w:rFonts w:ascii="Times New Roman" w:hAnsi="Times New Roman"/>
          <w:color w:val="000000"/>
          <w:sz w:val="24"/>
          <w:szCs w:val="24"/>
        </w:rPr>
        <w:t>ПРН 24. Демонструвати творче аналітичне мислення, вміння використовувати методики різних видів економічного аналізу для обґрунтування управлінських рішень на всіх рівнях управління в умовах визначеності, невизначеності, конфліктів та ризиків.</w:t>
      </w:r>
    </w:p>
    <w:p w:rsidR="00295AFE" w:rsidRPr="006C7515" w:rsidRDefault="00295AFE" w:rsidP="009029BE">
      <w:pPr>
        <w:spacing w:after="0" w:line="360" w:lineRule="auto"/>
        <w:jc w:val="both"/>
        <w:rPr>
          <w:rFonts w:ascii="Times New Roman" w:hAnsi="Times New Roman"/>
          <w:b/>
          <w:bCs/>
          <w:color w:val="000000"/>
          <w:kern w:val="24"/>
          <w:sz w:val="24"/>
          <w:szCs w:val="24"/>
        </w:rPr>
      </w:pPr>
    </w:p>
    <w:p w:rsidR="00295AFE" w:rsidRPr="006C7515" w:rsidRDefault="00295AFE" w:rsidP="009029BE">
      <w:pPr>
        <w:spacing w:after="0" w:line="360" w:lineRule="auto"/>
        <w:jc w:val="both"/>
        <w:rPr>
          <w:rFonts w:ascii="Times New Roman" w:hAnsi="Times New Roman"/>
          <w:b/>
          <w:bCs/>
          <w:color w:val="000000"/>
          <w:kern w:val="24"/>
          <w:sz w:val="24"/>
          <w:szCs w:val="24"/>
        </w:rPr>
      </w:pPr>
      <w:r w:rsidRPr="006C7515">
        <w:rPr>
          <w:rFonts w:ascii="Times New Roman" w:hAnsi="Times New Roman"/>
          <w:b/>
          <w:bCs/>
          <w:color w:val="000000"/>
          <w:kern w:val="24"/>
          <w:sz w:val="24"/>
          <w:szCs w:val="24"/>
        </w:rPr>
        <w:t>3. Опис курсової роботи</w:t>
      </w:r>
    </w:p>
    <w:p w:rsidR="00295AFE" w:rsidRPr="006C7515" w:rsidRDefault="00295AFE" w:rsidP="009029BE">
      <w:pPr>
        <w:spacing w:after="0" w:line="360" w:lineRule="auto"/>
        <w:jc w:val="center"/>
        <w:rPr>
          <w:rFonts w:ascii="Times New Roman" w:hAnsi="Times New Roman"/>
          <w:b/>
          <w:bCs/>
          <w:sz w:val="24"/>
          <w:szCs w:val="24"/>
        </w:rPr>
      </w:pPr>
      <w:r w:rsidRPr="006C7515">
        <w:rPr>
          <w:rFonts w:ascii="Times New Roman" w:hAnsi="Times New Roman"/>
          <w:b/>
          <w:bCs/>
          <w:sz w:val="24"/>
          <w:szCs w:val="24"/>
        </w:rPr>
        <w:t>3.1. Загальна інформація</w:t>
      </w:r>
    </w:p>
    <w:tbl>
      <w:tblPr>
        <w:tblW w:w="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4"/>
        <w:gridCol w:w="625"/>
        <w:gridCol w:w="1190"/>
        <w:gridCol w:w="993"/>
        <w:gridCol w:w="1334"/>
      </w:tblGrid>
      <w:tr w:rsidR="00295AFE" w:rsidRPr="00FA0D0B" w:rsidTr="00E5597E">
        <w:trPr>
          <w:trHeight w:val="308"/>
          <w:jc w:val="center"/>
        </w:trPr>
        <w:tc>
          <w:tcPr>
            <w:tcW w:w="1418" w:type="dxa"/>
            <w:vMerge w:val="restart"/>
            <w:vAlign w:val="center"/>
          </w:tcPr>
          <w:p w:rsidR="00295AFE" w:rsidRPr="00FA0D0B" w:rsidRDefault="00295AFE" w:rsidP="009029BE">
            <w:pPr>
              <w:spacing w:after="0" w:line="240" w:lineRule="auto"/>
              <w:jc w:val="center"/>
              <w:rPr>
                <w:rFonts w:ascii="Times New Roman" w:hAnsi="Times New Roman"/>
                <w:b/>
                <w:sz w:val="24"/>
                <w:szCs w:val="24"/>
              </w:rPr>
            </w:pPr>
            <w:r w:rsidRPr="00FA0D0B">
              <w:rPr>
                <w:rFonts w:ascii="Times New Roman" w:hAnsi="Times New Roman"/>
                <w:b/>
                <w:sz w:val="24"/>
                <w:szCs w:val="24"/>
              </w:rPr>
              <w:t>Форма навчання</w:t>
            </w:r>
          </w:p>
        </w:tc>
        <w:tc>
          <w:tcPr>
            <w:tcW w:w="854" w:type="dxa"/>
            <w:vMerge w:val="restart"/>
            <w:textDirection w:val="btLr"/>
            <w:vAlign w:val="center"/>
          </w:tcPr>
          <w:p w:rsidR="00295AFE" w:rsidRPr="00FA0D0B" w:rsidRDefault="00295AFE" w:rsidP="009029BE">
            <w:pPr>
              <w:spacing w:after="0" w:line="240" w:lineRule="auto"/>
              <w:jc w:val="center"/>
              <w:rPr>
                <w:rFonts w:ascii="Times New Roman" w:hAnsi="Times New Roman"/>
                <w:b/>
                <w:sz w:val="24"/>
                <w:szCs w:val="24"/>
              </w:rPr>
            </w:pPr>
            <w:r w:rsidRPr="00FA0D0B">
              <w:rPr>
                <w:rFonts w:ascii="Times New Roman" w:hAnsi="Times New Roman"/>
                <w:b/>
                <w:sz w:val="24"/>
                <w:szCs w:val="24"/>
              </w:rPr>
              <w:t>Рік підготовки</w:t>
            </w:r>
          </w:p>
        </w:tc>
        <w:tc>
          <w:tcPr>
            <w:tcW w:w="625" w:type="dxa"/>
            <w:vMerge w:val="restart"/>
            <w:textDirection w:val="btLr"/>
            <w:vAlign w:val="center"/>
          </w:tcPr>
          <w:p w:rsidR="00295AFE" w:rsidRPr="00FA0D0B" w:rsidRDefault="00295AFE" w:rsidP="009029BE">
            <w:pPr>
              <w:spacing w:after="0" w:line="240" w:lineRule="auto"/>
              <w:jc w:val="center"/>
              <w:rPr>
                <w:rFonts w:ascii="Times New Roman" w:hAnsi="Times New Roman"/>
                <w:b/>
                <w:sz w:val="24"/>
                <w:szCs w:val="24"/>
              </w:rPr>
            </w:pPr>
            <w:r w:rsidRPr="00FA0D0B">
              <w:rPr>
                <w:rFonts w:ascii="Times New Roman" w:hAnsi="Times New Roman"/>
                <w:b/>
                <w:sz w:val="24"/>
                <w:szCs w:val="24"/>
              </w:rPr>
              <w:t>Семестр</w:t>
            </w:r>
          </w:p>
        </w:tc>
        <w:tc>
          <w:tcPr>
            <w:tcW w:w="2183" w:type="dxa"/>
            <w:gridSpan w:val="2"/>
          </w:tcPr>
          <w:p w:rsidR="00295AFE" w:rsidRPr="00FA0D0B" w:rsidRDefault="00295AFE" w:rsidP="009029BE">
            <w:pPr>
              <w:spacing w:after="0" w:line="240" w:lineRule="auto"/>
              <w:jc w:val="center"/>
              <w:rPr>
                <w:rFonts w:ascii="Times New Roman" w:hAnsi="Times New Roman"/>
                <w:b/>
                <w:sz w:val="24"/>
                <w:szCs w:val="24"/>
              </w:rPr>
            </w:pPr>
            <w:r w:rsidRPr="00FA0D0B">
              <w:rPr>
                <w:rFonts w:ascii="Times New Roman" w:hAnsi="Times New Roman"/>
                <w:b/>
                <w:sz w:val="24"/>
                <w:szCs w:val="24"/>
              </w:rPr>
              <w:t>Кількість</w:t>
            </w:r>
          </w:p>
        </w:tc>
        <w:tc>
          <w:tcPr>
            <w:tcW w:w="1334" w:type="dxa"/>
            <w:vMerge w:val="restart"/>
            <w:vAlign w:val="center"/>
          </w:tcPr>
          <w:p w:rsidR="00295AFE" w:rsidRPr="00FA0D0B" w:rsidRDefault="00295AFE" w:rsidP="009029BE">
            <w:pPr>
              <w:spacing w:after="0" w:line="240" w:lineRule="auto"/>
              <w:jc w:val="center"/>
              <w:rPr>
                <w:rFonts w:ascii="Times New Roman" w:hAnsi="Times New Roman"/>
                <w:b/>
                <w:sz w:val="24"/>
                <w:szCs w:val="24"/>
              </w:rPr>
            </w:pPr>
            <w:r w:rsidRPr="00FA0D0B">
              <w:rPr>
                <w:rFonts w:ascii="Times New Roman" w:hAnsi="Times New Roman"/>
                <w:b/>
                <w:sz w:val="24"/>
                <w:szCs w:val="24"/>
              </w:rPr>
              <w:t>Вид підсум-</w:t>
            </w:r>
          </w:p>
          <w:p w:rsidR="00295AFE" w:rsidRPr="00FA0D0B" w:rsidRDefault="00295AFE" w:rsidP="009029BE">
            <w:pPr>
              <w:spacing w:after="0" w:line="240" w:lineRule="auto"/>
              <w:jc w:val="center"/>
              <w:rPr>
                <w:rFonts w:ascii="Times New Roman" w:hAnsi="Times New Roman"/>
                <w:b/>
                <w:sz w:val="24"/>
                <w:szCs w:val="24"/>
              </w:rPr>
            </w:pPr>
            <w:r w:rsidRPr="00FA0D0B">
              <w:rPr>
                <w:rFonts w:ascii="Times New Roman" w:hAnsi="Times New Roman"/>
                <w:b/>
                <w:sz w:val="24"/>
                <w:szCs w:val="24"/>
              </w:rPr>
              <w:t>кового контролю</w:t>
            </w:r>
          </w:p>
        </w:tc>
      </w:tr>
      <w:tr w:rsidR="00295AFE" w:rsidRPr="00FA0D0B" w:rsidTr="00E5597E">
        <w:trPr>
          <w:cantSplit/>
          <w:trHeight w:val="1810"/>
          <w:jc w:val="center"/>
        </w:trPr>
        <w:tc>
          <w:tcPr>
            <w:tcW w:w="1418" w:type="dxa"/>
            <w:vMerge/>
            <w:vAlign w:val="center"/>
          </w:tcPr>
          <w:p w:rsidR="00295AFE" w:rsidRPr="00FA0D0B" w:rsidRDefault="00295AFE" w:rsidP="009029BE">
            <w:pPr>
              <w:spacing w:after="0" w:line="240" w:lineRule="auto"/>
              <w:rPr>
                <w:rFonts w:ascii="Times New Roman" w:hAnsi="Times New Roman"/>
                <w:sz w:val="24"/>
                <w:szCs w:val="24"/>
              </w:rPr>
            </w:pPr>
          </w:p>
        </w:tc>
        <w:tc>
          <w:tcPr>
            <w:tcW w:w="854" w:type="dxa"/>
            <w:vMerge/>
            <w:vAlign w:val="center"/>
          </w:tcPr>
          <w:p w:rsidR="00295AFE" w:rsidRPr="00FA0D0B" w:rsidRDefault="00295AFE" w:rsidP="009029BE">
            <w:pPr>
              <w:spacing w:after="0" w:line="240" w:lineRule="auto"/>
              <w:jc w:val="center"/>
              <w:rPr>
                <w:rFonts w:ascii="Times New Roman" w:hAnsi="Times New Roman"/>
                <w:sz w:val="24"/>
                <w:szCs w:val="24"/>
              </w:rPr>
            </w:pPr>
          </w:p>
        </w:tc>
        <w:tc>
          <w:tcPr>
            <w:tcW w:w="625" w:type="dxa"/>
            <w:vMerge/>
            <w:vAlign w:val="center"/>
          </w:tcPr>
          <w:p w:rsidR="00295AFE" w:rsidRPr="00FA0D0B" w:rsidRDefault="00295AFE" w:rsidP="009029BE">
            <w:pPr>
              <w:spacing w:after="0" w:line="240" w:lineRule="auto"/>
              <w:jc w:val="center"/>
              <w:rPr>
                <w:rFonts w:ascii="Times New Roman" w:hAnsi="Times New Roman"/>
                <w:sz w:val="24"/>
                <w:szCs w:val="24"/>
              </w:rPr>
            </w:pPr>
          </w:p>
        </w:tc>
        <w:tc>
          <w:tcPr>
            <w:tcW w:w="1190" w:type="dxa"/>
            <w:vAlign w:val="center"/>
          </w:tcPr>
          <w:p w:rsidR="00295AFE" w:rsidRPr="00FA0D0B" w:rsidRDefault="00295AFE" w:rsidP="009029BE">
            <w:pPr>
              <w:spacing w:after="0" w:line="240" w:lineRule="auto"/>
              <w:jc w:val="center"/>
              <w:rPr>
                <w:rFonts w:ascii="Times New Roman" w:hAnsi="Times New Roman"/>
                <w:b/>
                <w:sz w:val="24"/>
                <w:szCs w:val="24"/>
              </w:rPr>
            </w:pPr>
            <w:r w:rsidRPr="00FA0D0B">
              <w:rPr>
                <w:rFonts w:ascii="Times New Roman" w:hAnsi="Times New Roman"/>
                <w:b/>
                <w:sz w:val="24"/>
                <w:szCs w:val="24"/>
              </w:rPr>
              <w:t>кредитів</w:t>
            </w:r>
          </w:p>
        </w:tc>
        <w:tc>
          <w:tcPr>
            <w:tcW w:w="993" w:type="dxa"/>
            <w:vAlign w:val="center"/>
          </w:tcPr>
          <w:p w:rsidR="00295AFE" w:rsidRPr="00FA0D0B" w:rsidRDefault="00295AFE" w:rsidP="009029BE">
            <w:pPr>
              <w:spacing w:after="0" w:line="240" w:lineRule="auto"/>
              <w:jc w:val="center"/>
              <w:rPr>
                <w:rFonts w:ascii="Times New Roman" w:hAnsi="Times New Roman"/>
                <w:b/>
                <w:sz w:val="24"/>
                <w:szCs w:val="24"/>
              </w:rPr>
            </w:pPr>
            <w:r w:rsidRPr="00FA0D0B">
              <w:rPr>
                <w:rFonts w:ascii="Times New Roman" w:hAnsi="Times New Roman"/>
                <w:b/>
                <w:sz w:val="24"/>
                <w:szCs w:val="24"/>
              </w:rPr>
              <w:t>годин</w:t>
            </w:r>
          </w:p>
        </w:tc>
        <w:tc>
          <w:tcPr>
            <w:tcW w:w="1334" w:type="dxa"/>
            <w:vMerge/>
            <w:textDirection w:val="btLr"/>
            <w:vAlign w:val="center"/>
          </w:tcPr>
          <w:p w:rsidR="00295AFE" w:rsidRPr="00FA0D0B" w:rsidRDefault="00295AFE" w:rsidP="009029BE">
            <w:pPr>
              <w:spacing w:after="0" w:line="240" w:lineRule="auto"/>
              <w:jc w:val="center"/>
              <w:rPr>
                <w:rFonts w:ascii="Times New Roman" w:hAnsi="Times New Roman"/>
                <w:sz w:val="24"/>
                <w:szCs w:val="24"/>
              </w:rPr>
            </w:pPr>
          </w:p>
        </w:tc>
      </w:tr>
      <w:tr w:rsidR="00295AFE" w:rsidRPr="00FA0D0B" w:rsidTr="00E5597E">
        <w:trPr>
          <w:trHeight w:val="627"/>
          <w:jc w:val="center"/>
        </w:trPr>
        <w:tc>
          <w:tcPr>
            <w:tcW w:w="1418" w:type="dxa"/>
            <w:vAlign w:val="center"/>
          </w:tcPr>
          <w:p w:rsidR="00295AFE" w:rsidRPr="00FA0D0B" w:rsidRDefault="00295AFE" w:rsidP="009029BE">
            <w:pPr>
              <w:spacing w:after="0" w:line="240" w:lineRule="auto"/>
              <w:rPr>
                <w:rFonts w:ascii="Times New Roman" w:hAnsi="Times New Roman"/>
                <w:b/>
                <w:sz w:val="24"/>
                <w:szCs w:val="24"/>
              </w:rPr>
            </w:pPr>
            <w:r w:rsidRPr="00FA0D0B">
              <w:rPr>
                <w:rFonts w:ascii="Times New Roman" w:hAnsi="Times New Roman"/>
                <w:b/>
                <w:sz w:val="24"/>
                <w:szCs w:val="24"/>
              </w:rPr>
              <w:t>Денна</w:t>
            </w:r>
          </w:p>
        </w:tc>
        <w:tc>
          <w:tcPr>
            <w:tcW w:w="854" w:type="dxa"/>
            <w:vAlign w:val="center"/>
          </w:tcPr>
          <w:p w:rsidR="00295AFE" w:rsidRPr="00FA0D0B" w:rsidRDefault="00295AFE" w:rsidP="009029BE">
            <w:pPr>
              <w:spacing w:after="0" w:line="240" w:lineRule="auto"/>
              <w:jc w:val="center"/>
              <w:rPr>
                <w:rFonts w:ascii="Times New Roman" w:hAnsi="Times New Roman"/>
                <w:sz w:val="24"/>
                <w:szCs w:val="24"/>
              </w:rPr>
            </w:pPr>
            <w:r w:rsidRPr="00FA0D0B">
              <w:rPr>
                <w:rFonts w:ascii="Times New Roman" w:hAnsi="Times New Roman"/>
                <w:sz w:val="24"/>
                <w:szCs w:val="24"/>
              </w:rPr>
              <w:t>4</w:t>
            </w:r>
          </w:p>
        </w:tc>
        <w:tc>
          <w:tcPr>
            <w:tcW w:w="625" w:type="dxa"/>
            <w:vAlign w:val="center"/>
          </w:tcPr>
          <w:p w:rsidR="00295AFE" w:rsidRPr="00FA0D0B" w:rsidRDefault="00295AFE" w:rsidP="009029BE">
            <w:pPr>
              <w:spacing w:after="0" w:line="240" w:lineRule="auto"/>
              <w:jc w:val="center"/>
              <w:rPr>
                <w:rFonts w:ascii="Times New Roman" w:hAnsi="Times New Roman"/>
                <w:sz w:val="24"/>
                <w:szCs w:val="24"/>
              </w:rPr>
            </w:pPr>
            <w:r w:rsidRPr="00FA0D0B">
              <w:rPr>
                <w:rFonts w:ascii="Times New Roman" w:hAnsi="Times New Roman"/>
                <w:sz w:val="24"/>
                <w:szCs w:val="24"/>
                <w:lang w:val="en-US"/>
              </w:rPr>
              <w:t>VI</w:t>
            </w:r>
          </w:p>
        </w:tc>
        <w:tc>
          <w:tcPr>
            <w:tcW w:w="1190" w:type="dxa"/>
            <w:vAlign w:val="center"/>
          </w:tcPr>
          <w:p w:rsidR="00295AFE" w:rsidRPr="00FA0D0B" w:rsidRDefault="00295AFE" w:rsidP="009029BE">
            <w:pPr>
              <w:spacing w:after="0" w:line="240" w:lineRule="auto"/>
              <w:jc w:val="center"/>
              <w:rPr>
                <w:rFonts w:ascii="Times New Roman" w:hAnsi="Times New Roman"/>
                <w:sz w:val="24"/>
                <w:szCs w:val="24"/>
                <w:lang w:val="en-US"/>
              </w:rPr>
            </w:pPr>
            <w:r w:rsidRPr="00FA0D0B">
              <w:rPr>
                <w:rFonts w:ascii="Times New Roman" w:hAnsi="Times New Roman"/>
                <w:sz w:val="24"/>
                <w:szCs w:val="24"/>
                <w:lang w:val="en-US"/>
              </w:rPr>
              <w:t>4</w:t>
            </w:r>
          </w:p>
        </w:tc>
        <w:tc>
          <w:tcPr>
            <w:tcW w:w="993" w:type="dxa"/>
            <w:vAlign w:val="center"/>
          </w:tcPr>
          <w:p w:rsidR="00295AFE" w:rsidRPr="00FA0D0B" w:rsidRDefault="00295AFE" w:rsidP="009029BE">
            <w:pPr>
              <w:spacing w:after="0" w:line="240" w:lineRule="auto"/>
              <w:jc w:val="center"/>
              <w:rPr>
                <w:rFonts w:ascii="Times New Roman" w:hAnsi="Times New Roman"/>
                <w:sz w:val="24"/>
                <w:szCs w:val="24"/>
                <w:lang w:val="en-US"/>
              </w:rPr>
            </w:pPr>
            <w:r w:rsidRPr="00FA0D0B">
              <w:rPr>
                <w:rFonts w:ascii="Times New Roman" w:hAnsi="Times New Roman"/>
                <w:sz w:val="24"/>
                <w:szCs w:val="24"/>
                <w:lang w:val="en-US"/>
              </w:rPr>
              <w:t>120</w:t>
            </w:r>
          </w:p>
        </w:tc>
        <w:tc>
          <w:tcPr>
            <w:tcW w:w="1334" w:type="dxa"/>
            <w:vAlign w:val="center"/>
          </w:tcPr>
          <w:p w:rsidR="00295AFE" w:rsidRPr="00FA0D0B" w:rsidRDefault="00295AFE" w:rsidP="009029BE">
            <w:pPr>
              <w:spacing w:after="0" w:line="240" w:lineRule="auto"/>
              <w:jc w:val="center"/>
              <w:rPr>
                <w:rFonts w:ascii="Times New Roman" w:hAnsi="Times New Roman"/>
                <w:sz w:val="24"/>
                <w:szCs w:val="24"/>
                <w:highlight w:val="yellow"/>
              </w:rPr>
            </w:pPr>
            <w:r w:rsidRPr="00FA0D0B">
              <w:rPr>
                <w:rFonts w:ascii="Times New Roman" w:hAnsi="Times New Roman"/>
                <w:sz w:val="24"/>
                <w:szCs w:val="24"/>
              </w:rPr>
              <w:t>захист</w:t>
            </w:r>
          </w:p>
        </w:tc>
      </w:tr>
      <w:tr w:rsidR="00295AFE" w:rsidRPr="00FA0D0B" w:rsidTr="00E5597E">
        <w:trPr>
          <w:trHeight w:val="627"/>
          <w:jc w:val="center"/>
        </w:trPr>
        <w:tc>
          <w:tcPr>
            <w:tcW w:w="1418" w:type="dxa"/>
            <w:vAlign w:val="center"/>
          </w:tcPr>
          <w:p w:rsidR="00295AFE" w:rsidRPr="00FA0D0B" w:rsidRDefault="00295AFE" w:rsidP="009029BE">
            <w:pPr>
              <w:spacing w:after="0" w:line="240" w:lineRule="auto"/>
              <w:rPr>
                <w:rFonts w:ascii="Times New Roman" w:hAnsi="Times New Roman"/>
                <w:b/>
                <w:sz w:val="24"/>
                <w:szCs w:val="24"/>
              </w:rPr>
            </w:pPr>
            <w:r w:rsidRPr="00FA0D0B">
              <w:rPr>
                <w:rFonts w:ascii="Times New Roman" w:hAnsi="Times New Roman"/>
                <w:b/>
                <w:sz w:val="24"/>
                <w:szCs w:val="24"/>
              </w:rPr>
              <w:t>Заочна</w:t>
            </w:r>
          </w:p>
        </w:tc>
        <w:tc>
          <w:tcPr>
            <w:tcW w:w="854" w:type="dxa"/>
            <w:vAlign w:val="center"/>
          </w:tcPr>
          <w:p w:rsidR="00295AFE" w:rsidRPr="00FA0D0B" w:rsidRDefault="00295AFE" w:rsidP="009029BE">
            <w:pPr>
              <w:spacing w:after="0" w:line="240" w:lineRule="auto"/>
              <w:jc w:val="center"/>
              <w:rPr>
                <w:rFonts w:ascii="Times New Roman" w:hAnsi="Times New Roman"/>
                <w:sz w:val="24"/>
                <w:szCs w:val="24"/>
              </w:rPr>
            </w:pPr>
            <w:r w:rsidRPr="00FA0D0B">
              <w:rPr>
                <w:rFonts w:ascii="Times New Roman" w:hAnsi="Times New Roman"/>
                <w:sz w:val="24"/>
                <w:szCs w:val="24"/>
              </w:rPr>
              <w:t>4</w:t>
            </w:r>
          </w:p>
        </w:tc>
        <w:tc>
          <w:tcPr>
            <w:tcW w:w="625" w:type="dxa"/>
            <w:vAlign w:val="center"/>
          </w:tcPr>
          <w:p w:rsidR="00295AFE" w:rsidRPr="00FA0D0B" w:rsidRDefault="00295AFE" w:rsidP="009029BE">
            <w:pPr>
              <w:spacing w:after="0" w:line="240" w:lineRule="auto"/>
              <w:jc w:val="center"/>
              <w:rPr>
                <w:rFonts w:ascii="Times New Roman" w:hAnsi="Times New Roman"/>
                <w:sz w:val="24"/>
                <w:szCs w:val="24"/>
              </w:rPr>
            </w:pPr>
            <w:r w:rsidRPr="00FA0D0B">
              <w:rPr>
                <w:rFonts w:ascii="Times New Roman" w:hAnsi="Times New Roman"/>
                <w:sz w:val="24"/>
                <w:szCs w:val="24"/>
                <w:lang w:val="en-US"/>
              </w:rPr>
              <w:t>VI</w:t>
            </w:r>
          </w:p>
        </w:tc>
        <w:tc>
          <w:tcPr>
            <w:tcW w:w="1190" w:type="dxa"/>
            <w:vAlign w:val="center"/>
          </w:tcPr>
          <w:p w:rsidR="00295AFE" w:rsidRPr="00FA0D0B" w:rsidRDefault="00295AFE" w:rsidP="009029BE">
            <w:pPr>
              <w:spacing w:after="0" w:line="240" w:lineRule="auto"/>
              <w:jc w:val="center"/>
              <w:rPr>
                <w:rFonts w:ascii="Times New Roman" w:hAnsi="Times New Roman"/>
                <w:sz w:val="24"/>
                <w:szCs w:val="24"/>
                <w:highlight w:val="yellow"/>
              </w:rPr>
            </w:pPr>
            <w:r w:rsidRPr="00FA0D0B">
              <w:rPr>
                <w:rFonts w:ascii="Times New Roman" w:hAnsi="Times New Roman"/>
                <w:sz w:val="24"/>
                <w:szCs w:val="24"/>
                <w:lang w:val="en-US"/>
              </w:rPr>
              <w:t>4</w:t>
            </w:r>
          </w:p>
        </w:tc>
        <w:tc>
          <w:tcPr>
            <w:tcW w:w="993" w:type="dxa"/>
            <w:vAlign w:val="center"/>
          </w:tcPr>
          <w:p w:rsidR="00295AFE" w:rsidRPr="00FA0D0B" w:rsidRDefault="00295AFE" w:rsidP="009029BE">
            <w:pPr>
              <w:spacing w:after="0" w:line="240" w:lineRule="auto"/>
              <w:jc w:val="center"/>
              <w:rPr>
                <w:rFonts w:ascii="Times New Roman" w:hAnsi="Times New Roman"/>
                <w:sz w:val="24"/>
                <w:szCs w:val="24"/>
                <w:highlight w:val="yellow"/>
              </w:rPr>
            </w:pPr>
            <w:r w:rsidRPr="00FA0D0B">
              <w:rPr>
                <w:rFonts w:ascii="Times New Roman" w:hAnsi="Times New Roman"/>
                <w:sz w:val="24"/>
                <w:szCs w:val="24"/>
                <w:lang w:val="en-US"/>
              </w:rPr>
              <w:t>120</w:t>
            </w:r>
          </w:p>
        </w:tc>
        <w:tc>
          <w:tcPr>
            <w:tcW w:w="1334" w:type="dxa"/>
            <w:vAlign w:val="center"/>
          </w:tcPr>
          <w:p w:rsidR="00295AFE" w:rsidRPr="00FA0D0B" w:rsidRDefault="00295AFE" w:rsidP="009029BE">
            <w:pPr>
              <w:spacing w:after="0" w:line="240" w:lineRule="auto"/>
              <w:jc w:val="center"/>
              <w:rPr>
                <w:rFonts w:ascii="Times New Roman" w:hAnsi="Times New Roman"/>
                <w:sz w:val="24"/>
                <w:szCs w:val="24"/>
                <w:highlight w:val="yellow"/>
              </w:rPr>
            </w:pPr>
            <w:r w:rsidRPr="00FA0D0B">
              <w:rPr>
                <w:rFonts w:ascii="Times New Roman" w:hAnsi="Times New Roman"/>
                <w:sz w:val="24"/>
                <w:szCs w:val="24"/>
              </w:rPr>
              <w:t>захист</w:t>
            </w:r>
          </w:p>
        </w:tc>
      </w:tr>
    </w:tbl>
    <w:p w:rsidR="00295AFE" w:rsidRPr="006C7515" w:rsidRDefault="00295AFE" w:rsidP="009029BE">
      <w:pPr>
        <w:spacing w:after="0" w:line="360" w:lineRule="auto"/>
        <w:rPr>
          <w:rFonts w:ascii="Times New Roman" w:hAnsi="Times New Roman"/>
          <w:b/>
          <w:sz w:val="24"/>
          <w:szCs w:val="24"/>
          <w:lang w:eastAsia="uk-UA"/>
        </w:rPr>
        <w:sectPr w:rsidR="00295AFE" w:rsidRPr="006C7515">
          <w:pgSz w:w="11906" w:h="16838"/>
          <w:pgMar w:top="1134" w:right="851" w:bottom="993" w:left="1134" w:header="709" w:footer="709" w:gutter="0"/>
          <w:pgNumType w:start="1"/>
          <w:cols w:space="720"/>
        </w:sectPr>
      </w:pPr>
    </w:p>
    <w:p w:rsidR="00295AFE" w:rsidRPr="006C7515" w:rsidRDefault="00295AFE" w:rsidP="009029BE">
      <w:pPr>
        <w:spacing w:after="0" w:line="240" w:lineRule="auto"/>
        <w:jc w:val="center"/>
        <w:rPr>
          <w:rFonts w:ascii="Times New Roman" w:hAnsi="Times New Roman"/>
          <w:b/>
          <w:bCs/>
          <w:color w:val="000000"/>
          <w:kern w:val="24"/>
          <w:sz w:val="24"/>
          <w:szCs w:val="24"/>
        </w:rPr>
      </w:pPr>
      <w:r w:rsidRPr="006C7515">
        <w:rPr>
          <w:rFonts w:ascii="Times New Roman" w:hAnsi="Times New Roman"/>
          <w:b/>
          <w:bCs/>
          <w:color w:val="000000"/>
          <w:kern w:val="24"/>
          <w:sz w:val="24"/>
          <w:szCs w:val="24"/>
        </w:rPr>
        <w:t>3.2. Структура освітньої компоненти</w:t>
      </w:r>
    </w:p>
    <w:p w:rsidR="00295AFE" w:rsidRPr="006C7515" w:rsidRDefault="00295AFE" w:rsidP="009029BE">
      <w:pPr>
        <w:spacing w:after="0" w:line="240" w:lineRule="auto"/>
        <w:jc w:val="center"/>
        <w:rPr>
          <w:rFonts w:ascii="Times New Roman" w:hAnsi="Times New Roman"/>
          <w:b/>
          <w:bCs/>
          <w:color w:val="000000"/>
          <w:kern w:val="24"/>
          <w:sz w:val="24"/>
          <w:szCs w:val="24"/>
        </w:rPr>
      </w:pPr>
    </w:p>
    <w:p w:rsidR="00295AFE" w:rsidRPr="006C7515" w:rsidRDefault="00295AFE" w:rsidP="009029BE">
      <w:pPr>
        <w:spacing w:after="0" w:line="240" w:lineRule="auto"/>
        <w:jc w:val="center"/>
        <w:rPr>
          <w:rFonts w:ascii="Times New Roman" w:hAnsi="Times New Roman"/>
          <w:b/>
          <w:bCs/>
          <w:color w:val="000000"/>
          <w:kern w:val="24"/>
          <w:sz w:val="24"/>
          <w:szCs w:val="24"/>
        </w:rPr>
      </w:pP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0"/>
        <w:gridCol w:w="7258"/>
        <w:gridCol w:w="673"/>
      </w:tblGrid>
      <w:tr w:rsidR="00295AFE" w:rsidRPr="00FA0D0B" w:rsidTr="00FD7E29">
        <w:trPr>
          <w:trHeight w:val="295"/>
          <w:jc w:val="center"/>
        </w:trPr>
        <w:tc>
          <w:tcPr>
            <w:tcW w:w="755" w:type="pct"/>
            <w:vAlign w:val="center"/>
          </w:tcPr>
          <w:p w:rsidR="00295AFE" w:rsidRPr="00FA0D0B" w:rsidRDefault="00295AFE" w:rsidP="009029BE">
            <w:pPr>
              <w:spacing w:after="0" w:line="240" w:lineRule="auto"/>
              <w:rPr>
                <w:rFonts w:ascii="Times New Roman" w:hAnsi="Times New Roman"/>
                <w:bCs/>
                <w:sz w:val="24"/>
                <w:szCs w:val="24"/>
              </w:rPr>
            </w:pPr>
            <w:r w:rsidRPr="00FA0D0B">
              <w:rPr>
                <w:rFonts w:ascii="Times New Roman" w:hAnsi="Times New Roman"/>
                <w:bCs/>
                <w:sz w:val="24"/>
                <w:szCs w:val="24"/>
              </w:rPr>
              <w:t>Структурні елементи</w:t>
            </w:r>
          </w:p>
        </w:tc>
        <w:tc>
          <w:tcPr>
            <w:tcW w:w="3885" w:type="pct"/>
          </w:tcPr>
          <w:p w:rsidR="00295AFE" w:rsidRPr="00FA0D0B" w:rsidRDefault="00295AFE" w:rsidP="009029BE">
            <w:pPr>
              <w:spacing w:after="0" w:line="240" w:lineRule="auto"/>
              <w:jc w:val="center"/>
              <w:rPr>
                <w:rFonts w:ascii="Times New Roman" w:hAnsi="Times New Roman"/>
                <w:sz w:val="24"/>
                <w:szCs w:val="24"/>
              </w:rPr>
            </w:pPr>
            <w:r w:rsidRPr="00FA0D0B">
              <w:rPr>
                <w:rFonts w:ascii="Times New Roman" w:hAnsi="Times New Roman"/>
                <w:sz w:val="24"/>
                <w:szCs w:val="24"/>
              </w:rPr>
              <w:t>Зміст</w:t>
            </w:r>
          </w:p>
        </w:tc>
        <w:tc>
          <w:tcPr>
            <w:tcW w:w="360" w:type="pct"/>
          </w:tcPr>
          <w:p w:rsidR="00295AFE" w:rsidRPr="00FA0D0B" w:rsidRDefault="00295AFE" w:rsidP="009029BE">
            <w:pPr>
              <w:spacing w:after="0" w:line="240" w:lineRule="auto"/>
              <w:jc w:val="center"/>
              <w:rPr>
                <w:rFonts w:ascii="Times New Roman" w:hAnsi="Times New Roman"/>
                <w:sz w:val="24"/>
                <w:szCs w:val="24"/>
              </w:rPr>
            </w:pPr>
            <w:r w:rsidRPr="00FA0D0B">
              <w:rPr>
                <w:rFonts w:ascii="Times New Roman" w:hAnsi="Times New Roman"/>
                <w:sz w:val="24"/>
                <w:szCs w:val="24"/>
              </w:rPr>
              <w:t>Год.</w:t>
            </w:r>
          </w:p>
        </w:tc>
      </w:tr>
      <w:tr w:rsidR="00295AFE" w:rsidRPr="00FA0D0B" w:rsidTr="00FD7E29">
        <w:trPr>
          <w:trHeight w:val="295"/>
          <w:jc w:val="center"/>
        </w:trPr>
        <w:tc>
          <w:tcPr>
            <w:tcW w:w="755" w:type="pct"/>
            <w:vAlign w:val="center"/>
          </w:tcPr>
          <w:p w:rsidR="00295AFE" w:rsidRPr="00FA0D0B" w:rsidRDefault="00295AFE" w:rsidP="009029BE">
            <w:pPr>
              <w:spacing w:after="0" w:line="240" w:lineRule="auto"/>
              <w:rPr>
                <w:rFonts w:ascii="Times New Roman" w:hAnsi="Times New Roman"/>
                <w:b/>
                <w:bCs/>
                <w:sz w:val="24"/>
                <w:szCs w:val="24"/>
              </w:rPr>
            </w:pPr>
            <w:r w:rsidRPr="00FA0D0B">
              <w:rPr>
                <w:rFonts w:ascii="Times New Roman" w:hAnsi="Times New Roman"/>
                <w:b/>
                <w:bCs/>
                <w:sz w:val="24"/>
                <w:szCs w:val="24"/>
              </w:rPr>
              <w:t>Вступ</w:t>
            </w:r>
          </w:p>
        </w:tc>
        <w:tc>
          <w:tcPr>
            <w:tcW w:w="3885" w:type="pct"/>
          </w:tcPr>
          <w:p w:rsidR="00295AFE" w:rsidRPr="00FA0D0B" w:rsidRDefault="00295AFE" w:rsidP="009029BE">
            <w:pPr>
              <w:spacing w:after="0" w:line="240" w:lineRule="auto"/>
              <w:jc w:val="both"/>
              <w:rPr>
                <w:rFonts w:ascii="Times New Roman" w:hAnsi="Times New Roman"/>
                <w:b/>
                <w:sz w:val="24"/>
                <w:szCs w:val="24"/>
                <w:u w:val="single"/>
              </w:rPr>
            </w:pPr>
            <w:r w:rsidRPr="00FA0D0B">
              <w:rPr>
                <w:rFonts w:ascii="Times New Roman" w:hAnsi="Times New Roman"/>
                <w:sz w:val="24"/>
                <w:szCs w:val="24"/>
              </w:rPr>
              <w:t xml:space="preserve">Сутність і стан наукової проблеми, її значущість, обґрунтування необхідності проведення дослідження. актуальність і доцільність роботи для розвитку економічного аналізу як науки. Мета і завдання роботи, які необхідно виконати для досягнення поставленої мети. Об’єкт дослідження. Предмет дослідження. Перелік використаних методів дослідження для досягнення поставленої в роботі мети. </w:t>
            </w:r>
          </w:p>
        </w:tc>
        <w:tc>
          <w:tcPr>
            <w:tcW w:w="360" w:type="pct"/>
          </w:tcPr>
          <w:p w:rsidR="00295AFE" w:rsidRPr="00FA0D0B" w:rsidRDefault="00295AFE" w:rsidP="009029BE">
            <w:pPr>
              <w:spacing w:after="0" w:line="240" w:lineRule="auto"/>
              <w:jc w:val="center"/>
              <w:rPr>
                <w:rFonts w:ascii="Times New Roman" w:hAnsi="Times New Roman"/>
                <w:sz w:val="24"/>
                <w:szCs w:val="24"/>
                <w:lang w:val="ru-RU"/>
              </w:rPr>
            </w:pPr>
            <w:r w:rsidRPr="00FA0D0B">
              <w:rPr>
                <w:rFonts w:ascii="Times New Roman" w:hAnsi="Times New Roman"/>
                <w:sz w:val="24"/>
                <w:szCs w:val="24"/>
                <w:lang w:val="ru-RU"/>
              </w:rPr>
              <w:t>3</w:t>
            </w:r>
          </w:p>
        </w:tc>
      </w:tr>
      <w:tr w:rsidR="00295AFE" w:rsidRPr="00FA0D0B" w:rsidTr="00FD7E29">
        <w:trPr>
          <w:trHeight w:val="295"/>
          <w:jc w:val="center"/>
        </w:trPr>
        <w:tc>
          <w:tcPr>
            <w:tcW w:w="755" w:type="pct"/>
            <w:vAlign w:val="center"/>
          </w:tcPr>
          <w:p w:rsidR="00295AFE" w:rsidRPr="00FA0D0B" w:rsidRDefault="00295AFE" w:rsidP="009029BE">
            <w:pPr>
              <w:spacing w:after="0" w:line="240" w:lineRule="auto"/>
              <w:rPr>
                <w:rFonts w:ascii="Times New Roman" w:hAnsi="Times New Roman"/>
                <w:sz w:val="24"/>
                <w:szCs w:val="24"/>
              </w:rPr>
            </w:pPr>
            <w:r w:rsidRPr="00FA0D0B">
              <w:rPr>
                <w:rFonts w:ascii="Times New Roman" w:hAnsi="Times New Roman"/>
                <w:b/>
                <w:sz w:val="24"/>
                <w:szCs w:val="24"/>
              </w:rPr>
              <w:t>Перший розділ</w:t>
            </w:r>
          </w:p>
        </w:tc>
        <w:tc>
          <w:tcPr>
            <w:tcW w:w="3885" w:type="pct"/>
          </w:tcPr>
          <w:p w:rsidR="00295AFE" w:rsidRPr="00FA0D0B" w:rsidRDefault="00295AFE" w:rsidP="009029BE">
            <w:pPr>
              <w:spacing w:after="0" w:line="240" w:lineRule="auto"/>
              <w:jc w:val="both"/>
              <w:rPr>
                <w:rFonts w:ascii="Times New Roman" w:hAnsi="Times New Roman"/>
                <w:sz w:val="24"/>
                <w:szCs w:val="24"/>
              </w:rPr>
            </w:pPr>
            <w:r w:rsidRPr="00FA0D0B">
              <w:rPr>
                <w:rFonts w:ascii="Times New Roman" w:hAnsi="Times New Roman"/>
                <w:sz w:val="24"/>
                <w:szCs w:val="24"/>
              </w:rPr>
              <w:t xml:space="preserve">Огляд літератури за темою і вибір напрямів досліджень. Виклад загальної методики й основних методів досліджень. Відомості про проведені теоретичні та практичні дослідження. Аналіз і узагальнення результатів досліджень. </w:t>
            </w:r>
          </w:p>
          <w:p w:rsidR="00295AFE" w:rsidRPr="00FA0D0B" w:rsidRDefault="00295AFE" w:rsidP="009029BE">
            <w:pPr>
              <w:spacing w:after="0" w:line="240" w:lineRule="auto"/>
              <w:jc w:val="both"/>
              <w:rPr>
                <w:rFonts w:ascii="Times New Roman" w:hAnsi="Times New Roman"/>
                <w:sz w:val="24"/>
                <w:szCs w:val="24"/>
              </w:rPr>
            </w:pPr>
            <w:r w:rsidRPr="00FA0D0B">
              <w:rPr>
                <w:rFonts w:ascii="Times New Roman" w:hAnsi="Times New Roman"/>
                <w:sz w:val="24"/>
                <w:szCs w:val="24"/>
              </w:rPr>
              <w:t xml:space="preserve">Основні етапи розвитку наукової думки за даною проблемою. Висвітлення існуючих робіт та окреслення питань, що залишились невирішеними, визначення свого місця у розв’язанні проблеми. Система факторів, які спричиняють у теоретичному плані вплив на об’єкт дослідження, опис природи цього впливу. Питання організації аналізу (за темою курсової роботи) на підприємствах: етапи проведення аналітичної роботи, розподіл обов’язків між виконавцями (підрозділи, відповідальні за проведення окремих видів аналітичних робіт, підрозділи, відповідальні за керівництво та узагальнення результатів), напрямки аналітичного дослідження. Необхідно деталізувати об’єкти аналізу та джерела інформації. Сутність існуючих методик аналізу (за напрямком курсової роботи), системи показників. </w:t>
            </w:r>
          </w:p>
        </w:tc>
        <w:tc>
          <w:tcPr>
            <w:tcW w:w="360" w:type="pct"/>
          </w:tcPr>
          <w:p w:rsidR="00295AFE" w:rsidRPr="00FA0D0B" w:rsidRDefault="00295AFE" w:rsidP="009029BE">
            <w:pPr>
              <w:spacing w:after="0" w:line="240" w:lineRule="auto"/>
              <w:jc w:val="center"/>
              <w:rPr>
                <w:rFonts w:ascii="Times New Roman" w:hAnsi="Times New Roman"/>
                <w:sz w:val="24"/>
                <w:szCs w:val="24"/>
                <w:lang w:val="ru-RU"/>
              </w:rPr>
            </w:pPr>
            <w:r w:rsidRPr="00FA0D0B">
              <w:rPr>
                <w:rFonts w:ascii="Times New Roman" w:hAnsi="Times New Roman"/>
                <w:sz w:val="24"/>
                <w:szCs w:val="24"/>
                <w:lang w:val="ru-RU"/>
              </w:rPr>
              <w:t>40</w:t>
            </w:r>
          </w:p>
        </w:tc>
      </w:tr>
      <w:tr w:rsidR="00295AFE" w:rsidRPr="00FA0D0B" w:rsidTr="00FD7E29">
        <w:trPr>
          <w:trHeight w:val="295"/>
          <w:jc w:val="center"/>
        </w:trPr>
        <w:tc>
          <w:tcPr>
            <w:tcW w:w="755" w:type="pct"/>
            <w:vAlign w:val="center"/>
          </w:tcPr>
          <w:p w:rsidR="00295AFE" w:rsidRPr="00FA0D0B" w:rsidRDefault="00295AFE" w:rsidP="009029BE">
            <w:pPr>
              <w:spacing w:after="0" w:line="240" w:lineRule="auto"/>
              <w:rPr>
                <w:rFonts w:ascii="Times New Roman" w:hAnsi="Times New Roman"/>
                <w:b/>
                <w:sz w:val="24"/>
                <w:szCs w:val="24"/>
              </w:rPr>
            </w:pPr>
            <w:r w:rsidRPr="00FA0D0B">
              <w:rPr>
                <w:rFonts w:ascii="Times New Roman" w:hAnsi="Times New Roman"/>
                <w:b/>
                <w:sz w:val="24"/>
                <w:szCs w:val="24"/>
              </w:rPr>
              <w:t>Другий розділ</w:t>
            </w:r>
          </w:p>
        </w:tc>
        <w:tc>
          <w:tcPr>
            <w:tcW w:w="3885" w:type="pct"/>
          </w:tcPr>
          <w:p w:rsidR="00295AFE" w:rsidRPr="00FA0D0B" w:rsidRDefault="00295AFE" w:rsidP="009029BE">
            <w:pPr>
              <w:spacing w:after="0" w:line="240" w:lineRule="auto"/>
              <w:jc w:val="both"/>
              <w:rPr>
                <w:rFonts w:ascii="Times New Roman" w:hAnsi="Times New Roman"/>
                <w:sz w:val="24"/>
                <w:szCs w:val="24"/>
              </w:rPr>
            </w:pPr>
            <w:r w:rsidRPr="00FA0D0B">
              <w:rPr>
                <w:rFonts w:ascii="Times New Roman" w:hAnsi="Times New Roman"/>
                <w:sz w:val="24"/>
                <w:szCs w:val="24"/>
              </w:rPr>
              <w:t xml:space="preserve">Економічна характеристика підприємства. Опис основних завдань аналізу, які необхідно виконати у даному розділі, та посилань на джерела інформації, що необхідні для відповідних розрахунків. </w:t>
            </w:r>
          </w:p>
          <w:p w:rsidR="00295AFE" w:rsidRPr="00FA0D0B" w:rsidRDefault="00295AFE" w:rsidP="009029BE">
            <w:pPr>
              <w:spacing w:after="0" w:line="240" w:lineRule="auto"/>
              <w:jc w:val="both"/>
              <w:rPr>
                <w:rFonts w:ascii="Times New Roman" w:hAnsi="Times New Roman"/>
                <w:sz w:val="24"/>
                <w:szCs w:val="24"/>
              </w:rPr>
            </w:pPr>
            <w:r w:rsidRPr="00FA0D0B">
              <w:rPr>
                <w:rFonts w:ascii="Times New Roman" w:hAnsi="Times New Roman"/>
                <w:sz w:val="24"/>
                <w:szCs w:val="24"/>
              </w:rPr>
              <w:t xml:space="preserve">Аналіз об’єктів дослідження відповідно до розкритої у 1 розділі методики. Обґрунтування вибору певної методики у конкретній практичній ситуації. Розкриття послідовності розрахунків із використанням аналітичних таблиць. Зведений підрахунок резервів. Висновки до розрахунків. </w:t>
            </w:r>
          </w:p>
        </w:tc>
        <w:tc>
          <w:tcPr>
            <w:tcW w:w="360" w:type="pct"/>
          </w:tcPr>
          <w:p w:rsidR="00295AFE" w:rsidRPr="00FA0D0B" w:rsidRDefault="00295AFE" w:rsidP="009029BE">
            <w:pPr>
              <w:spacing w:after="0" w:line="240" w:lineRule="auto"/>
              <w:jc w:val="center"/>
              <w:rPr>
                <w:rFonts w:ascii="Times New Roman" w:hAnsi="Times New Roman"/>
                <w:sz w:val="24"/>
                <w:szCs w:val="24"/>
                <w:lang w:val="ru-RU"/>
              </w:rPr>
            </w:pPr>
            <w:r w:rsidRPr="00FA0D0B">
              <w:rPr>
                <w:rFonts w:ascii="Times New Roman" w:hAnsi="Times New Roman"/>
                <w:sz w:val="24"/>
                <w:szCs w:val="24"/>
                <w:lang w:val="ru-RU"/>
              </w:rPr>
              <w:t>30</w:t>
            </w:r>
          </w:p>
        </w:tc>
      </w:tr>
      <w:tr w:rsidR="00295AFE" w:rsidRPr="00FA0D0B" w:rsidTr="00FD7E29">
        <w:trPr>
          <w:trHeight w:val="295"/>
          <w:jc w:val="center"/>
        </w:trPr>
        <w:tc>
          <w:tcPr>
            <w:tcW w:w="755" w:type="pct"/>
            <w:vAlign w:val="center"/>
          </w:tcPr>
          <w:p w:rsidR="00295AFE" w:rsidRPr="00FA0D0B" w:rsidRDefault="00295AFE" w:rsidP="009029BE">
            <w:pPr>
              <w:spacing w:after="0" w:line="240" w:lineRule="auto"/>
              <w:rPr>
                <w:rFonts w:ascii="Times New Roman" w:hAnsi="Times New Roman"/>
                <w:b/>
                <w:sz w:val="24"/>
                <w:szCs w:val="24"/>
              </w:rPr>
            </w:pPr>
            <w:r w:rsidRPr="00FA0D0B">
              <w:rPr>
                <w:rFonts w:ascii="Times New Roman" w:hAnsi="Times New Roman"/>
                <w:b/>
                <w:sz w:val="24"/>
                <w:szCs w:val="24"/>
              </w:rPr>
              <w:t>Третій розділ</w:t>
            </w:r>
          </w:p>
        </w:tc>
        <w:tc>
          <w:tcPr>
            <w:tcW w:w="3885" w:type="pct"/>
          </w:tcPr>
          <w:p w:rsidR="00295AFE" w:rsidRPr="00FA0D0B" w:rsidRDefault="00295AFE" w:rsidP="009029BE">
            <w:pPr>
              <w:spacing w:after="0" w:line="240" w:lineRule="auto"/>
              <w:jc w:val="both"/>
              <w:rPr>
                <w:rFonts w:ascii="Times New Roman" w:hAnsi="Times New Roman"/>
                <w:sz w:val="24"/>
                <w:szCs w:val="24"/>
              </w:rPr>
            </w:pPr>
            <w:r w:rsidRPr="00FA0D0B">
              <w:rPr>
                <w:rFonts w:ascii="Times New Roman" w:hAnsi="Times New Roman"/>
                <w:sz w:val="24"/>
                <w:szCs w:val="24"/>
              </w:rPr>
              <w:t xml:space="preserve">Обґрунтування напрямків удосконалення аналізу (удосконалення методики аналізу, вдосконалення організації аналітичної роботи, використання автоматизованих систем обробки інформації, вдосконалення інформаційного забезпечення аналізу). Розробка пропозицій та обґрунтування переваг нововведень. Апробація пропозицій в умовах досліджуваного підприємства. </w:t>
            </w:r>
          </w:p>
        </w:tc>
        <w:tc>
          <w:tcPr>
            <w:tcW w:w="360" w:type="pct"/>
          </w:tcPr>
          <w:p w:rsidR="00295AFE" w:rsidRPr="00FA0D0B" w:rsidRDefault="00295AFE" w:rsidP="009029BE">
            <w:pPr>
              <w:spacing w:after="0" w:line="240" w:lineRule="auto"/>
              <w:jc w:val="center"/>
              <w:rPr>
                <w:rFonts w:ascii="Times New Roman" w:hAnsi="Times New Roman"/>
                <w:sz w:val="24"/>
                <w:szCs w:val="24"/>
                <w:lang w:val="ru-RU"/>
              </w:rPr>
            </w:pPr>
            <w:r w:rsidRPr="00FA0D0B">
              <w:rPr>
                <w:rFonts w:ascii="Times New Roman" w:hAnsi="Times New Roman"/>
                <w:sz w:val="24"/>
                <w:szCs w:val="24"/>
                <w:lang w:val="ru-RU"/>
              </w:rPr>
              <w:t>30</w:t>
            </w:r>
          </w:p>
        </w:tc>
      </w:tr>
      <w:tr w:rsidR="00295AFE" w:rsidRPr="00FA0D0B" w:rsidTr="00FD7E29">
        <w:trPr>
          <w:trHeight w:val="295"/>
          <w:jc w:val="center"/>
        </w:trPr>
        <w:tc>
          <w:tcPr>
            <w:tcW w:w="755" w:type="pct"/>
            <w:vAlign w:val="center"/>
          </w:tcPr>
          <w:p w:rsidR="00295AFE" w:rsidRPr="00FA0D0B" w:rsidRDefault="00295AFE" w:rsidP="009029BE">
            <w:pPr>
              <w:spacing w:after="0" w:line="240" w:lineRule="auto"/>
              <w:rPr>
                <w:rFonts w:ascii="Times New Roman" w:hAnsi="Times New Roman"/>
                <w:b/>
                <w:sz w:val="24"/>
                <w:szCs w:val="24"/>
              </w:rPr>
            </w:pPr>
            <w:r w:rsidRPr="00FA0D0B">
              <w:rPr>
                <w:rFonts w:ascii="Times New Roman" w:hAnsi="Times New Roman"/>
                <w:b/>
                <w:sz w:val="24"/>
                <w:szCs w:val="24"/>
              </w:rPr>
              <w:t>Висновки</w:t>
            </w:r>
          </w:p>
        </w:tc>
        <w:tc>
          <w:tcPr>
            <w:tcW w:w="3885" w:type="pct"/>
          </w:tcPr>
          <w:p w:rsidR="00295AFE" w:rsidRPr="00FA0D0B" w:rsidRDefault="00295AFE" w:rsidP="009029BE">
            <w:pPr>
              <w:spacing w:after="0" w:line="240" w:lineRule="auto"/>
              <w:jc w:val="both"/>
              <w:rPr>
                <w:rFonts w:ascii="Times New Roman" w:hAnsi="Times New Roman"/>
                <w:sz w:val="24"/>
                <w:szCs w:val="24"/>
              </w:rPr>
            </w:pPr>
            <w:r w:rsidRPr="00FA0D0B">
              <w:rPr>
                <w:rFonts w:ascii="Times New Roman" w:hAnsi="Times New Roman"/>
                <w:sz w:val="24"/>
                <w:szCs w:val="24"/>
              </w:rPr>
              <w:t xml:space="preserve">Виклад найважливіших наукових та практичних результатів, одержані в курсовій роботі, що містять формулювання розв’язаної наукової проблеми. Виклад якісних і кількісних показників здобутих результатів, обґрунтування достовірність результатів, виклад рекомендацій щодо їх використання. </w:t>
            </w:r>
          </w:p>
        </w:tc>
        <w:tc>
          <w:tcPr>
            <w:tcW w:w="360" w:type="pct"/>
          </w:tcPr>
          <w:p w:rsidR="00295AFE" w:rsidRPr="00FA0D0B" w:rsidRDefault="00295AFE" w:rsidP="009029BE">
            <w:pPr>
              <w:spacing w:after="0" w:line="240" w:lineRule="auto"/>
              <w:jc w:val="center"/>
              <w:rPr>
                <w:rFonts w:ascii="Times New Roman" w:hAnsi="Times New Roman"/>
                <w:sz w:val="24"/>
                <w:szCs w:val="24"/>
                <w:lang w:val="ru-RU"/>
              </w:rPr>
            </w:pPr>
            <w:r w:rsidRPr="00FA0D0B">
              <w:rPr>
                <w:rFonts w:ascii="Times New Roman" w:hAnsi="Times New Roman"/>
                <w:sz w:val="24"/>
                <w:szCs w:val="24"/>
                <w:lang w:val="ru-RU"/>
              </w:rPr>
              <w:t>5</w:t>
            </w:r>
          </w:p>
        </w:tc>
      </w:tr>
      <w:tr w:rsidR="00295AFE" w:rsidRPr="00FA0D0B" w:rsidTr="00FD7E29">
        <w:trPr>
          <w:trHeight w:val="295"/>
          <w:jc w:val="center"/>
        </w:trPr>
        <w:tc>
          <w:tcPr>
            <w:tcW w:w="755" w:type="pct"/>
            <w:vAlign w:val="center"/>
          </w:tcPr>
          <w:p w:rsidR="00295AFE" w:rsidRPr="00FA0D0B" w:rsidRDefault="00295AFE" w:rsidP="009029BE">
            <w:pPr>
              <w:spacing w:after="0" w:line="240" w:lineRule="auto"/>
              <w:rPr>
                <w:rFonts w:ascii="Times New Roman" w:hAnsi="Times New Roman"/>
                <w:b/>
                <w:sz w:val="24"/>
                <w:szCs w:val="24"/>
              </w:rPr>
            </w:pPr>
            <w:r w:rsidRPr="00FA0D0B">
              <w:rPr>
                <w:rFonts w:ascii="Times New Roman" w:hAnsi="Times New Roman"/>
                <w:b/>
                <w:sz w:val="24"/>
                <w:szCs w:val="24"/>
              </w:rPr>
              <w:t>Додатки</w:t>
            </w:r>
          </w:p>
        </w:tc>
        <w:tc>
          <w:tcPr>
            <w:tcW w:w="3885" w:type="pct"/>
          </w:tcPr>
          <w:p w:rsidR="00295AFE" w:rsidRPr="00FA0D0B" w:rsidRDefault="00295AFE" w:rsidP="009029BE">
            <w:pPr>
              <w:spacing w:after="0" w:line="240" w:lineRule="auto"/>
              <w:jc w:val="both"/>
              <w:rPr>
                <w:rFonts w:ascii="Times New Roman" w:hAnsi="Times New Roman"/>
                <w:sz w:val="24"/>
                <w:szCs w:val="24"/>
              </w:rPr>
            </w:pPr>
            <w:r w:rsidRPr="00FA0D0B">
              <w:rPr>
                <w:rFonts w:ascii="Times New Roman" w:hAnsi="Times New Roman"/>
                <w:sz w:val="24"/>
                <w:szCs w:val="24"/>
              </w:rPr>
              <w:t>Джерела інформації аналізу (форми фінансової звітності, статистичної звітності, податкової звітності, облікові регістри, дані рахунків бухгалтерського обліку, бізнес-плани, фінансовий план, управлінська (внутрішня) звітність, замовлення, оперативні дані відділу технічного постачання, договори (контракти) на постачання сировини та матеріалів, планові й звітні калькуляції, дані системи норм і нормативів витрачання матеріальних ресурсів, норм запасу, інформація маркетингових досліджень, дані проведених інвентаризацій, інвентарні картки, договір лізингу, план технічного розвитку, паспорт будівлі, патенти і ліцензійні договори, матеріали спостережень, ревізій, дані попередніх аудиторських перевірок, протоколи виробничих нарад, штатний розклад, оперативна звітність цехів, відділів, служб підприємства, матеріали хронометражу та фотографій робочого дня, норми та норма</w:t>
            </w:r>
            <w:r w:rsidRPr="00FA0D0B">
              <w:rPr>
                <w:rFonts w:ascii="Times New Roman" w:hAnsi="Times New Roman"/>
                <w:sz w:val="24"/>
                <w:szCs w:val="24"/>
              </w:rPr>
              <w:softHyphen/>
              <w:t>тиви споживання ресурсів, дані про відхилення від норм, калькуляції, конструкторська і технологічна документація, кошториси витрат на виробництво); складні схеми, графіки, діаграми; таблиця умовних позначень, великі системи показників тощо.</w:t>
            </w:r>
          </w:p>
          <w:p w:rsidR="00295AFE" w:rsidRPr="00FA0D0B" w:rsidRDefault="00295AFE" w:rsidP="009029BE">
            <w:pPr>
              <w:spacing w:after="0" w:line="240" w:lineRule="auto"/>
              <w:jc w:val="both"/>
              <w:rPr>
                <w:rFonts w:ascii="Times New Roman" w:hAnsi="Times New Roman"/>
                <w:sz w:val="24"/>
                <w:szCs w:val="24"/>
              </w:rPr>
            </w:pPr>
          </w:p>
        </w:tc>
        <w:tc>
          <w:tcPr>
            <w:tcW w:w="360" w:type="pct"/>
          </w:tcPr>
          <w:p w:rsidR="00295AFE" w:rsidRPr="00FA0D0B" w:rsidRDefault="00295AFE" w:rsidP="009029BE">
            <w:pPr>
              <w:spacing w:after="0" w:line="240" w:lineRule="auto"/>
              <w:jc w:val="center"/>
              <w:rPr>
                <w:rFonts w:ascii="Times New Roman" w:hAnsi="Times New Roman"/>
                <w:sz w:val="24"/>
                <w:szCs w:val="24"/>
                <w:lang w:val="ru-RU"/>
              </w:rPr>
            </w:pPr>
            <w:r w:rsidRPr="00FA0D0B">
              <w:rPr>
                <w:rFonts w:ascii="Times New Roman" w:hAnsi="Times New Roman"/>
                <w:sz w:val="24"/>
                <w:szCs w:val="24"/>
                <w:lang w:val="ru-RU"/>
              </w:rPr>
              <w:t>5</w:t>
            </w:r>
          </w:p>
        </w:tc>
      </w:tr>
      <w:tr w:rsidR="00295AFE" w:rsidRPr="00FA0D0B" w:rsidTr="00FD7E29">
        <w:trPr>
          <w:trHeight w:val="295"/>
          <w:jc w:val="center"/>
        </w:trPr>
        <w:tc>
          <w:tcPr>
            <w:tcW w:w="755" w:type="pct"/>
            <w:vAlign w:val="center"/>
          </w:tcPr>
          <w:p w:rsidR="00295AFE" w:rsidRPr="00FA0D0B" w:rsidRDefault="00295AFE" w:rsidP="009029BE">
            <w:pPr>
              <w:spacing w:after="0" w:line="240" w:lineRule="auto"/>
              <w:rPr>
                <w:rFonts w:ascii="Times New Roman" w:hAnsi="Times New Roman"/>
                <w:b/>
                <w:sz w:val="24"/>
                <w:szCs w:val="24"/>
              </w:rPr>
            </w:pPr>
            <w:r w:rsidRPr="00FA0D0B">
              <w:rPr>
                <w:rFonts w:ascii="Times New Roman" w:hAnsi="Times New Roman"/>
                <w:b/>
                <w:sz w:val="24"/>
                <w:szCs w:val="24"/>
              </w:rPr>
              <w:t>Доповідь</w:t>
            </w:r>
          </w:p>
        </w:tc>
        <w:tc>
          <w:tcPr>
            <w:tcW w:w="3885" w:type="pct"/>
          </w:tcPr>
          <w:p w:rsidR="00295AFE" w:rsidRPr="00FA0D0B" w:rsidRDefault="00295AFE" w:rsidP="009029BE">
            <w:pPr>
              <w:spacing w:after="0" w:line="240" w:lineRule="auto"/>
              <w:jc w:val="both"/>
              <w:rPr>
                <w:rFonts w:ascii="Times New Roman" w:hAnsi="Times New Roman"/>
                <w:sz w:val="24"/>
                <w:szCs w:val="24"/>
              </w:rPr>
            </w:pPr>
            <w:r w:rsidRPr="006C7515">
              <w:rPr>
                <w:rFonts w:ascii="Times New Roman" w:hAnsi="Times New Roman"/>
                <w:sz w:val="24"/>
                <w:szCs w:val="24"/>
                <w:lang w:eastAsia="ru-RU"/>
              </w:rPr>
              <w:t>Інформаці</w:t>
            </w:r>
            <w:r w:rsidRPr="00140CA2">
              <w:rPr>
                <w:rFonts w:ascii="Times New Roman" w:hAnsi="Times New Roman"/>
                <w:sz w:val="24"/>
                <w:szCs w:val="24"/>
                <w:lang w:eastAsia="ru-RU"/>
              </w:rPr>
              <w:t>я</w:t>
            </w:r>
            <w:r w:rsidRPr="006C7515">
              <w:rPr>
                <w:rFonts w:ascii="Times New Roman" w:hAnsi="Times New Roman"/>
                <w:sz w:val="24"/>
                <w:szCs w:val="24"/>
                <w:lang w:eastAsia="ru-RU"/>
              </w:rPr>
              <w:t xml:space="preserve"> про предмет і об’єкт дослідження (стисл</w:t>
            </w:r>
            <w:r w:rsidRPr="00140CA2">
              <w:rPr>
                <w:rFonts w:ascii="Times New Roman" w:hAnsi="Times New Roman"/>
                <w:sz w:val="24"/>
                <w:szCs w:val="24"/>
                <w:lang w:eastAsia="ru-RU"/>
              </w:rPr>
              <w:t>а</w:t>
            </w:r>
            <w:r w:rsidRPr="006C7515">
              <w:rPr>
                <w:rFonts w:ascii="Times New Roman" w:hAnsi="Times New Roman"/>
                <w:sz w:val="24"/>
                <w:szCs w:val="24"/>
                <w:lang w:eastAsia="ru-RU"/>
              </w:rPr>
              <w:t xml:space="preserve"> характеристику підприємства, що ґрунтується переважно на якісних оцінках), обґрунтування обраних методів і джерел інформації аналізу; напрямки проведених аналітичних досліджень та їх результати (зміна основних показників, вплив факторів, установлені причини змін, величини підрахованих резервів), пропозиції щодо впровадження виявлених резервів; пропозиції з удосконалення аналізу, їх обґрунтування та результати апробації.</w:t>
            </w:r>
          </w:p>
        </w:tc>
        <w:tc>
          <w:tcPr>
            <w:tcW w:w="360" w:type="pct"/>
          </w:tcPr>
          <w:p w:rsidR="00295AFE" w:rsidRPr="00FA0D0B" w:rsidRDefault="00295AFE" w:rsidP="009029BE">
            <w:pPr>
              <w:spacing w:after="0" w:line="240" w:lineRule="auto"/>
              <w:jc w:val="center"/>
              <w:rPr>
                <w:rFonts w:ascii="Times New Roman" w:hAnsi="Times New Roman"/>
                <w:sz w:val="24"/>
                <w:szCs w:val="24"/>
                <w:lang w:val="ru-RU"/>
              </w:rPr>
            </w:pPr>
            <w:r w:rsidRPr="00FA0D0B">
              <w:rPr>
                <w:rFonts w:ascii="Times New Roman" w:hAnsi="Times New Roman"/>
                <w:sz w:val="24"/>
                <w:szCs w:val="24"/>
                <w:lang w:val="ru-RU"/>
              </w:rPr>
              <w:t>7</w:t>
            </w:r>
          </w:p>
        </w:tc>
      </w:tr>
      <w:tr w:rsidR="00295AFE" w:rsidRPr="00FA0D0B" w:rsidTr="00FD7E29">
        <w:trPr>
          <w:trHeight w:val="295"/>
          <w:jc w:val="center"/>
        </w:trPr>
        <w:tc>
          <w:tcPr>
            <w:tcW w:w="755" w:type="pct"/>
          </w:tcPr>
          <w:p w:rsidR="00295AFE" w:rsidRPr="00FA0D0B" w:rsidRDefault="00295AFE" w:rsidP="009029BE">
            <w:pPr>
              <w:spacing w:after="0" w:line="240" w:lineRule="auto"/>
              <w:rPr>
                <w:rFonts w:ascii="Times New Roman" w:hAnsi="Times New Roman"/>
                <w:bCs/>
                <w:color w:val="000000"/>
                <w:sz w:val="24"/>
                <w:szCs w:val="24"/>
              </w:rPr>
            </w:pPr>
            <w:r w:rsidRPr="00FA0D0B">
              <w:rPr>
                <w:rFonts w:ascii="Times New Roman" w:hAnsi="Times New Roman"/>
                <w:bCs/>
                <w:color w:val="000000"/>
                <w:sz w:val="24"/>
                <w:szCs w:val="24"/>
              </w:rPr>
              <w:t xml:space="preserve">Разом </w:t>
            </w:r>
          </w:p>
        </w:tc>
        <w:tc>
          <w:tcPr>
            <w:tcW w:w="3885" w:type="pct"/>
          </w:tcPr>
          <w:p w:rsidR="00295AFE" w:rsidRPr="00FA0D0B" w:rsidRDefault="00295AFE" w:rsidP="009029BE">
            <w:pPr>
              <w:spacing w:after="0" w:line="240" w:lineRule="auto"/>
              <w:jc w:val="center"/>
              <w:rPr>
                <w:rFonts w:ascii="Times New Roman" w:hAnsi="Times New Roman"/>
                <w:sz w:val="24"/>
                <w:szCs w:val="24"/>
              </w:rPr>
            </w:pPr>
          </w:p>
        </w:tc>
        <w:tc>
          <w:tcPr>
            <w:tcW w:w="360" w:type="pct"/>
          </w:tcPr>
          <w:p w:rsidR="00295AFE" w:rsidRPr="00FA0D0B" w:rsidRDefault="00295AFE" w:rsidP="009029BE">
            <w:pPr>
              <w:spacing w:after="0" w:line="240" w:lineRule="auto"/>
              <w:jc w:val="center"/>
              <w:rPr>
                <w:rFonts w:ascii="Times New Roman" w:hAnsi="Times New Roman"/>
                <w:sz w:val="24"/>
                <w:szCs w:val="24"/>
                <w:lang w:val="ru-RU"/>
              </w:rPr>
            </w:pPr>
            <w:r w:rsidRPr="00FA0D0B">
              <w:rPr>
                <w:rFonts w:ascii="Times New Roman" w:hAnsi="Times New Roman"/>
                <w:sz w:val="24"/>
                <w:szCs w:val="24"/>
              </w:rPr>
              <w:t>12</w:t>
            </w:r>
            <w:r w:rsidRPr="00FA0D0B">
              <w:rPr>
                <w:rFonts w:ascii="Times New Roman" w:hAnsi="Times New Roman"/>
                <w:sz w:val="24"/>
                <w:szCs w:val="24"/>
                <w:lang w:val="ru-RU"/>
              </w:rPr>
              <w:t>0</w:t>
            </w:r>
          </w:p>
        </w:tc>
      </w:tr>
    </w:tbl>
    <w:p w:rsidR="00295AFE" w:rsidRPr="006C7515" w:rsidRDefault="00295AFE" w:rsidP="009029BE">
      <w:pPr>
        <w:spacing w:after="0" w:line="240" w:lineRule="auto"/>
        <w:jc w:val="center"/>
        <w:rPr>
          <w:rFonts w:ascii="Times New Roman" w:hAnsi="Times New Roman"/>
          <w:b/>
          <w:bCs/>
          <w:color w:val="000000"/>
          <w:kern w:val="24"/>
          <w:sz w:val="24"/>
          <w:szCs w:val="24"/>
        </w:rPr>
      </w:pPr>
    </w:p>
    <w:p w:rsidR="00295AFE" w:rsidRPr="006C7515" w:rsidRDefault="00295AFE" w:rsidP="009029BE">
      <w:pPr>
        <w:spacing w:after="0" w:line="240" w:lineRule="auto"/>
        <w:jc w:val="center"/>
        <w:rPr>
          <w:rFonts w:ascii="Times New Roman" w:hAnsi="Times New Roman"/>
          <w:b/>
          <w:bCs/>
          <w:color w:val="000000"/>
          <w:kern w:val="24"/>
          <w:sz w:val="24"/>
          <w:szCs w:val="24"/>
        </w:rPr>
      </w:pPr>
    </w:p>
    <w:p w:rsidR="00295AFE" w:rsidRPr="006C7515" w:rsidRDefault="00295AFE" w:rsidP="009029BE">
      <w:pPr>
        <w:spacing w:after="0" w:line="240" w:lineRule="auto"/>
        <w:jc w:val="center"/>
        <w:rPr>
          <w:rFonts w:ascii="Times New Roman" w:hAnsi="Times New Roman"/>
          <w:b/>
          <w:bCs/>
          <w:color w:val="000000"/>
          <w:kern w:val="24"/>
          <w:sz w:val="24"/>
          <w:szCs w:val="24"/>
        </w:rPr>
      </w:pPr>
    </w:p>
    <w:p w:rsidR="00295AFE" w:rsidRPr="006C7515" w:rsidRDefault="00295AFE" w:rsidP="009029BE">
      <w:pPr>
        <w:spacing w:after="0" w:line="240" w:lineRule="auto"/>
        <w:jc w:val="center"/>
        <w:rPr>
          <w:rFonts w:ascii="Times New Roman" w:hAnsi="Times New Roman"/>
          <w:b/>
          <w:sz w:val="24"/>
          <w:szCs w:val="24"/>
          <w:lang w:eastAsia="uk-UA"/>
        </w:rPr>
      </w:pPr>
      <w:r w:rsidRPr="006C7515">
        <w:rPr>
          <w:rFonts w:ascii="Times New Roman" w:hAnsi="Times New Roman"/>
          <w:b/>
          <w:bCs/>
          <w:color w:val="000000"/>
          <w:kern w:val="24"/>
          <w:sz w:val="24"/>
          <w:szCs w:val="24"/>
        </w:rPr>
        <w:t xml:space="preserve">3.3. </w:t>
      </w:r>
      <w:r w:rsidRPr="006C7515">
        <w:rPr>
          <w:rFonts w:ascii="Times New Roman" w:hAnsi="Times New Roman"/>
          <w:b/>
          <w:sz w:val="24"/>
          <w:szCs w:val="24"/>
          <w:lang w:eastAsia="uk-UA"/>
        </w:rPr>
        <w:t>Тематика курсових робіт</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виробництва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асортименту та структури випуску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якості продукції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ритмічності випуску продукції на підприємстві.</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реалізації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рентабельності та конкурентоспроможності продукції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забезпеченості підприємства робочою силою та її впливу на обсяг виробництва.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використання робочого часу.</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продуктивності праці</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працемісткості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організаційного рівня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стану основних засобів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складу, структури, динаміки основних засобів підприємства та їх впливу на темпи зростання обсягу виробництва.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складу та використання обладнання на підприємстві.</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ефективності використання основних засобів.</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виробничої потужності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організаційно-технічного рівня виробництва.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забезпеченості підприємства сировиною і матеріалами та їх використання.</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матеріаломісткості продукції та шляхи її зниження на підприємстві.</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стану виробничих запасів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витрат за економічними елементами та статтями калькуляції.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собівартості продукції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матеріальних витрат у складі собівартості продукції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витрат на оплату праці у складі собівартості продукції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загальновиробничих витрат.</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Оперативний аналіз собівартості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резервів зниження собівартості продукції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чистого прибутку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Факторні моделі в аналізі фінансових результатів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валового прибутку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фінансових результатів від звичайної діяльності.</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рентабельності окремих видів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рентабельності реалізованої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резервів збільшення прибутку та рентабельності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беззбитковості виробництва окремих видів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фінансового стану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матеріальних оборотних засобів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майна підприємства та джерел його утворення.</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ліквідності балансу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платоспроможності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оборотних засобів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дебіторської заборгованості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кредиторської заборгованості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оборотності оборотних активів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фінансової стійкості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використання кредитів банку підприємством.</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ділової активності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грошових потоків.</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достатності, ліквідності й ефективності грошового потоку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та прогнозування ймовірності банкрутства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Рейтингова оцінка фінансово-господарської діяльності підприємств.</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ліквідності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операцій у касі та на поточному рахунку.</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звіту про фінансові результати.</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власного капіталу.</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фонду оплати праці.</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взаємозв’язку витрат, обсягу виробництва та прибутку.</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конкурентоспроможності виробництва і реалізації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Оперативний аналіз виробництва та реалізації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адміністративних витрат.</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Експрес-аналіз фінансового стану.</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Стратегічний аналіз фінансового стану.</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та прогнозування прибутку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Методика комплексної оцінки фінансового стану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Особливості аналізу діяльності сільськогосподарських підприємств.</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Особливості аналізу діяльності підприємств торгівлі.</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Особливості аналізу діяльності фінансово-кредитних установ.</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Системний аналіз витрат.</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Функціонально-вартісний аналіз на передпроектній стадії життєвого циклу продукції.</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втрат від браку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прямих витрат.</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інвестиційних проектів.</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Фінансовий аналіз в інформаційній системі управління інвестиційною діяльністю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Моделювання аналізу інвестиційної діяльності підприємства в умовах застосування сучасних інформаційних технологій.</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 xml:space="preserve">Аналіз ефективності реальних інвестиційних проектів </w:t>
      </w:r>
    </w:p>
    <w:p w:rsidR="00295AFE" w:rsidRPr="006C7515" w:rsidRDefault="00295AFE" w:rsidP="009029BE">
      <w:pPr>
        <w:tabs>
          <w:tab w:val="num" w:pos="360"/>
          <w:tab w:val="left" w:pos="540"/>
        </w:tabs>
        <w:spacing w:after="0" w:line="240" w:lineRule="auto"/>
        <w:jc w:val="both"/>
        <w:rPr>
          <w:rFonts w:ascii="Times New Roman" w:hAnsi="Times New Roman"/>
          <w:sz w:val="24"/>
          <w:szCs w:val="24"/>
          <w:lang w:eastAsia="ru-RU"/>
        </w:rPr>
      </w:pPr>
      <w:r w:rsidRPr="006C7515">
        <w:rPr>
          <w:rFonts w:ascii="Times New Roman" w:hAnsi="Times New Roman"/>
          <w:sz w:val="24"/>
          <w:szCs w:val="24"/>
          <w:lang w:eastAsia="ru-RU"/>
        </w:rPr>
        <w:t xml:space="preserve">в умовах невизначеності. </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ефективності реальних інвестиційних проектів в умовах визначеності.</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пріоритетності альтернативних інвестиційних проектів.</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ризику та доходності фінансових інвестицій.</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Методи аналізу інвестиційних програм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Моделювання аналізу фінансового стану підприємства в умовах сучасних інформаційних технологій.</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Оперативний економічний аналіз: теорія, методологія, організація.</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Функціонально-вартісний аналіз витрат виробництва.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цінних паперів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Моделювання аналізу грошових потоків підприємства в умовах застосування сучасних інформаційних технологій.</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інвестиційної діяльності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Фінансовий аналіз в інформаційній системі управління грошовими потоками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браку та збитків від браку продукції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Фінансовий аналіз в інформаційній системі управління доходами та витратами.</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Моделювання аналізу фінансових результатів діяльності підприємства в умовах використання сучасних інформаційних технологій.</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взаємовідносин підприємства з бюджетом.</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Аналіз зовнішньоекономічної діяльності підприємства.</w:t>
      </w:r>
    </w:p>
    <w:p w:rsidR="00295AFE" w:rsidRPr="006C7515" w:rsidRDefault="00295AFE" w:rsidP="009029BE">
      <w:pPr>
        <w:numPr>
          <w:ilvl w:val="0"/>
          <w:numId w:val="6"/>
        </w:numPr>
        <w:tabs>
          <w:tab w:val="left" w:pos="540"/>
        </w:tabs>
        <w:spacing w:after="0" w:line="240" w:lineRule="auto"/>
        <w:ind w:left="0" w:firstLine="0"/>
        <w:jc w:val="both"/>
        <w:rPr>
          <w:rFonts w:ascii="Times New Roman" w:hAnsi="Times New Roman"/>
          <w:sz w:val="24"/>
          <w:szCs w:val="24"/>
          <w:lang w:eastAsia="ru-RU"/>
        </w:rPr>
      </w:pPr>
      <w:r w:rsidRPr="006C7515">
        <w:rPr>
          <w:rFonts w:ascii="Times New Roman" w:hAnsi="Times New Roman"/>
          <w:sz w:val="24"/>
          <w:szCs w:val="24"/>
          <w:lang w:eastAsia="ru-RU"/>
        </w:rPr>
        <w:t>Формування інформаційних потоків оперативного аналізу витрат підприємства.</w:t>
      </w:r>
    </w:p>
    <w:p w:rsidR="00295AFE" w:rsidRPr="006C7515" w:rsidRDefault="00295AFE" w:rsidP="009029BE">
      <w:pPr>
        <w:spacing w:after="0" w:line="240" w:lineRule="auto"/>
        <w:jc w:val="both"/>
        <w:rPr>
          <w:rFonts w:ascii="Times New Roman" w:hAnsi="Times New Roman"/>
          <w:sz w:val="24"/>
          <w:szCs w:val="24"/>
          <w:lang w:eastAsia="ru-RU"/>
        </w:rPr>
      </w:pPr>
    </w:p>
    <w:p w:rsidR="00295AFE" w:rsidRPr="006C7515" w:rsidRDefault="00295AFE" w:rsidP="009029BE">
      <w:pPr>
        <w:pStyle w:val="NormalWeb"/>
        <w:spacing w:before="0" w:beforeAutospacing="0" w:after="0" w:afterAutospacing="0" w:line="360" w:lineRule="auto"/>
        <w:jc w:val="center"/>
        <w:rPr>
          <w:b/>
          <w:bCs/>
          <w:color w:val="000000"/>
          <w:kern w:val="24"/>
          <w:highlight w:val="yellow"/>
        </w:rPr>
      </w:pPr>
      <w:r w:rsidRPr="006C7515">
        <w:rPr>
          <w:b/>
          <w:bCs/>
          <w:color w:val="000000"/>
          <w:kern w:val="24"/>
        </w:rPr>
        <w:t>4. Методи навчання, контрольні заходи та критерії оцінювання</w:t>
      </w:r>
    </w:p>
    <w:p w:rsidR="00295AFE" w:rsidRPr="006C7515" w:rsidRDefault="00295AFE" w:rsidP="009029BE">
      <w:pPr>
        <w:pStyle w:val="NormalWeb"/>
        <w:spacing w:before="0" w:beforeAutospacing="0" w:after="0" w:afterAutospacing="0" w:line="360" w:lineRule="auto"/>
        <w:jc w:val="center"/>
        <w:rPr>
          <w:b/>
          <w:bCs/>
          <w:color w:val="000000"/>
          <w:kern w:val="24"/>
        </w:rPr>
      </w:pPr>
      <w:r w:rsidRPr="006C7515">
        <w:rPr>
          <w:b/>
          <w:bCs/>
          <w:color w:val="000000"/>
          <w:kern w:val="24"/>
          <w:lang w:val="en-US"/>
        </w:rPr>
        <w:t>4</w:t>
      </w:r>
      <w:r w:rsidRPr="006C7515">
        <w:rPr>
          <w:b/>
          <w:bCs/>
          <w:color w:val="000000"/>
          <w:kern w:val="24"/>
        </w:rPr>
        <w:t>.1. Методи навчання</w:t>
      </w:r>
    </w:p>
    <w:p w:rsidR="00295AFE" w:rsidRPr="006C7515" w:rsidRDefault="00295AFE" w:rsidP="009029BE">
      <w:pPr>
        <w:pStyle w:val="NormalWeb"/>
        <w:numPr>
          <w:ilvl w:val="0"/>
          <w:numId w:val="7"/>
        </w:numPr>
        <w:spacing w:before="0" w:beforeAutospacing="0" w:after="0" w:afterAutospacing="0" w:line="360" w:lineRule="auto"/>
        <w:jc w:val="both"/>
        <w:rPr>
          <w:color w:val="000000"/>
          <w:kern w:val="24"/>
        </w:rPr>
      </w:pPr>
      <w:r w:rsidRPr="006C7515">
        <w:rPr>
          <w:color w:val="000000"/>
          <w:kern w:val="24"/>
        </w:rPr>
        <w:t>наочні методи (демонстрація, ілюстрація);</w:t>
      </w:r>
    </w:p>
    <w:p w:rsidR="00295AFE" w:rsidRPr="006C7515" w:rsidRDefault="00295AFE" w:rsidP="009029BE">
      <w:pPr>
        <w:pStyle w:val="NormalWeb"/>
        <w:numPr>
          <w:ilvl w:val="0"/>
          <w:numId w:val="7"/>
        </w:numPr>
        <w:spacing w:before="0" w:beforeAutospacing="0" w:after="0" w:afterAutospacing="0" w:line="360" w:lineRule="auto"/>
        <w:jc w:val="both"/>
        <w:rPr>
          <w:color w:val="000000"/>
          <w:kern w:val="24"/>
        </w:rPr>
      </w:pPr>
      <w:r w:rsidRPr="006C7515">
        <w:rPr>
          <w:color w:val="000000"/>
          <w:kern w:val="24"/>
        </w:rPr>
        <w:t>пояснювально-ілюстративні методи;</w:t>
      </w:r>
    </w:p>
    <w:p w:rsidR="00295AFE" w:rsidRPr="006C7515" w:rsidRDefault="00295AFE" w:rsidP="009029BE">
      <w:pPr>
        <w:pStyle w:val="NormalWeb"/>
        <w:numPr>
          <w:ilvl w:val="0"/>
          <w:numId w:val="7"/>
        </w:numPr>
        <w:spacing w:before="0" w:beforeAutospacing="0" w:after="0" w:afterAutospacing="0" w:line="360" w:lineRule="auto"/>
        <w:jc w:val="both"/>
        <w:rPr>
          <w:color w:val="000000"/>
          <w:kern w:val="24"/>
        </w:rPr>
      </w:pPr>
      <w:r w:rsidRPr="006C7515">
        <w:rPr>
          <w:color w:val="000000"/>
          <w:kern w:val="24"/>
        </w:rPr>
        <w:t>проблемно-пошукові методи;</w:t>
      </w:r>
    </w:p>
    <w:p w:rsidR="00295AFE" w:rsidRPr="006C7515" w:rsidRDefault="00295AFE" w:rsidP="009029BE">
      <w:pPr>
        <w:pStyle w:val="NormalWeb"/>
        <w:numPr>
          <w:ilvl w:val="0"/>
          <w:numId w:val="7"/>
        </w:numPr>
        <w:spacing w:before="0" w:beforeAutospacing="0" w:after="0" w:afterAutospacing="0" w:line="360" w:lineRule="auto"/>
        <w:jc w:val="both"/>
        <w:rPr>
          <w:color w:val="000000"/>
          <w:kern w:val="24"/>
        </w:rPr>
      </w:pPr>
      <w:r w:rsidRPr="006C7515">
        <w:rPr>
          <w:color w:val="000000"/>
          <w:kern w:val="24"/>
        </w:rPr>
        <w:t>робота з інформаційними ресурсами: з нормативно-правовими актами, навчально-методичною літературою та інтернет-ресурсами;</w:t>
      </w:r>
    </w:p>
    <w:p w:rsidR="00295AFE" w:rsidRPr="006C7515" w:rsidRDefault="00295AFE" w:rsidP="009029BE">
      <w:pPr>
        <w:pStyle w:val="NormalWeb"/>
        <w:numPr>
          <w:ilvl w:val="0"/>
          <w:numId w:val="7"/>
        </w:numPr>
        <w:spacing w:before="0" w:beforeAutospacing="0" w:after="0" w:afterAutospacing="0" w:line="360" w:lineRule="auto"/>
        <w:jc w:val="both"/>
        <w:rPr>
          <w:color w:val="000000"/>
          <w:kern w:val="24"/>
        </w:rPr>
      </w:pPr>
      <w:r w:rsidRPr="006C7515">
        <w:rPr>
          <w:color w:val="000000"/>
          <w:kern w:val="24"/>
        </w:rPr>
        <w:t>самостійна робота над розділами курсової роботи.</w:t>
      </w:r>
    </w:p>
    <w:p w:rsidR="00295AFE" w:rsidRPr="006C7515" w:rsidRDefault="00295AFE" w:rsidP="009029BE">
      <w:pPr>
        <w:pStyle w:val="NormalWeb"/>
        <w:spacing w:before="0" w:beforeAutospacing="0" w:after="0" w:afterAutospacing="0" w:line="360" w:lineRule="auto"/>
        <w:jc w:val="center"/>
        <w:rPr>
          <w:b/>
          <w:bCs/>
          <w:color w:val="000000"/>
          <w:kern w:val="24"/>
        </w:rPr>
      </w:pPr>
    </w:p>
    <w:p w:rsidR="00295AFE" w:rsidRPr="006C7515" w:rsidRDefault="00295AFE" w:rsidP="009029BE">
      <w:pPr>
        <w:widowControl w:val="0"/>
        <w:spacing w:after="0" w:line="360" w:lineRule="auto"/>
        <w:jc w:val="center"/>
        <w:rPr>
          <w:rFonts w:ascii="Times New Roman" w:hAnsi="Times New Roman"/>
          <w:b/>
          <w:sz w:val="24"/>
          <w:szCs w:val="24"/>
          <w:lang w:eastAsia="ru-RU"/>
        </w:rPr>
      </w:pPr>
      <w:r w:rsidRPr="00140CA2">
        <w:rPr>
          <w:rFonts w:ascii="Times New Roman" w:hAnsi="Times New Roman"/>
          <w:b/>
          <w:bCs/>
          <w:color w:val="000000"/>
          <w:kern w:val="24"/>
          <w:sz w:val="24"/>
          <w:szCs w:val="24"/>
          <w:lang w:val="ru-RU" w:eastAsia="uk-UA"/>
        </w:rPr>
        <w:t>4</w:t>
      </w:r>
      <w:r w:rsidRPr="006C7515">
        <w:rPr>
          <w:rFonts w:ascii="Times New Roman" w:hAnsi="Times New Roman"/>
          <w:b/>
          <w:bCs/>
          <w:color w:val="000000"/>
          <w:kern w:val="24"/>
          <w:sz w:val="24"/>
          <w:szCs w:val="24"/>
          <w:lang w:eastAsia="uk-UA"/>
        </w:rPr>
        <w:t>.2. Контрольні заходи та критерії оцінювання</w:t>
      </w:r>
      <w:r w:rsidRPr="006C7515">
        <w:rPr>
          <w:rFonts w:ascii="Times New Roman" w:hAnsi="Times New Roman"/>
          <w:b/>
          <w:bCs/>
          <w:color w:val="000000"/>
          <w:kern w:val="24"/>
          <w:sz w:val="24"/>
          <w:szCs w:val="24"/>
          <w:lang w:val="ru-RU" w:eastAsia="uk-UA"/>
        </w:rPr>
        <w:t xml:space="preserve"> </w:t>
      </w: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p>
    <w:p w:rsidR="00295AFE" w:rsidRPr="006C7515" w:rsidRDefault="00295AFE" w:rsidP="009029BE">
      <w:pPr>
        <w:spacing w:after="0" w:line="360" w:lineRule="auto"/>
        <w:ind w:firstLine="709"/>
        <w:jc w:val="both"/>
        <w:rPr>
          <w:rFonts w:ascii="Times New Roman" w:hAnsi="Times New Roman"/>
          <w:spacing w:val="5"/>
          <w:sz w:val="24"/>
          <w:szCs w:val="24"/>
          <w:highlight w:val="yellow"/>
        </w:rPr>
      </w:pPr>
      <w:r w:rsidRPr="006C7515">
        <w:rPr>
          <w:rFonts w:ascii="Times New Roman" w:hAnsi="Times New Roman"/>
          <w:sz w:val="24"/>
          <w:szCs w:val="24"/>
        </w:rPr>
        <w:t xml:space="preserve">Оцінювання якості знань студентів, в умовах організації навчального процесу за кредитно-трансферною системою здійснюється </w:t>
      </w:r>
      <w:r w:rsidRPr="006C7515">
        <w:rPr>
          <w:rFonts w:ascii="Times New Roman" w:hAnsi="Times New Roman"/>
          <w:bCs/>
          <w:sz w:val="24"/>
          <w:szCs w:val="24"/>
        </w:rPr>
        <w:t xml:space="preserve">за 100-бальною шкалою оцінювання: за шкалою </w:t>
      </w:r>
      <w:r w:rsidRPr="006C7515">
        <w:rPr>
          <w:rFonts w:ascii="Times New Roman" w:hAnsi="Times New Roman"/>
          <w:spacing w:val="-8"/>
          <w:sz w:val="24"/>
          <w:szCs w:val="24"/>
        </w:rPr>
        <w:t>EСTS</w:t>
      </w:r>
      <w:r w:rsidRPr="006C7515">
        <w:rPr>
          <w:rFonts w:ascii="Times New Roman" w:hAnsi="Times New Roman"/>
          <w:bCs/>
          <w:sz w:val="24"/>
          <w:szCs w:val="24"/>
        </w:rPr>
        <w:t xml:space="preserve"> та національною шкалою оцінювання</w:t>
      </w:r>
      <w:r w:rsidRPr="006C7515">
        <w:rPr>
          <w:rFonts w:ascii="Times New Roman" w:hAnsi="Times New Roman"/>
          <w:sz w:val="24"/>
          <w:szCs w:val="24"/>
        </w:rPr>
        <w:t xml:space="preserve">. </w:t>
      </w:r>
    </w:p>
    <w:p w:rsidR="00295AFE" w:rsidRPr="006C7515" w:rsidRDefault="00295AFE" w:rsidP="009029BE">
      <w:pPr>
        <w:pStyle w:val="11"/>
        <w:shd w:val="clear" w:color="auto" w:fill="auto"/>
        <w:spacing w:line="360" w:lineRule="auto"/>
        <w:jc w:val="center"/>
        <w:rPr>
          <w:rFonts w:ascii="Times New Roman" w:hAnsi="Times New Roman"/>
          <w:b/>
          <w:sz w:val="24"/>
          <w:szCs w:val="24"/>
        </w:rPr>
      </w:pPr>
      <w:r w:rsidRPr="006C7515">
        <w:rPr>
          <w:rFonts w:ascii="Times New Roman" w:hAnsi="Times New Roman"/>
          <w:b/>
          <w:sz w:val="24"/>
          <w:szCs w:val="24"/>
        </w:rPr>
        <w:t xml:space="preserve">Шкала оцінювання: національна та </w:t>
      </w:r>
      <w:r w:rsidRPr="006C7515">
        <w:rPr>
          <w:rFonts w:ascii="Times New Roman" w:hAnsi="Times New Roman"/>
          <w:b/>
          <w:spacing w:val="-8"/>
          <w:sz w:val="24"/>
          <w:szCs w:val="24"/>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2"/>
        <w:gridCol w:w="2632"/>
        <w:gridCol w:w="3177"/>
      </w:tblGrid>
      <w:tr w:rsidR="00295AFE" w:rsidRPr="00FA0D0B" w:rsidTr="00FA0D0B">
        <w:tc>
          <w:tcPr>
            <w:tcW w:w="3352" w:type="dxa"/>
            <w:vMerge w:val="restart"/>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Оцінка на національною шкалою</w:t>
            </w:r>
          </w:p>
        </w:tc>
        <w:tc>
          <w:tcPr>
            <w:tcW w:w="5809" w:type="dxa"/>
            <w:gridSpan w:val="2"/>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 xml:space="preserve">Оцінка за шкалою </w:t>
            </w:r>
            <w:r w:rsidRPr="00FA0D0B">
              <w:rPr>
                <w:rFonts w:ascii="Times New Roman" w:hAnsi="Times New Roman"/>
                <w:b/>
                <w:spacing w:val="-8"/>
                <w:sz w:val="24"/>
                <w:szCs w:val="24"/>
              </w:rPr>
              <w:t>EСTS</w:t>
            </w:r>
          </w:p>
        </w:tc>
      </w:tr>
      <w:tr w:rsidR="00295AFE" w:rsidRPr="00FA0D0B" w:rsidTr="00FA0D0B">
        <w:tc>
          <w:tcPr>
            <w:tcW w:w="0" w:type="auto"/>
            <w:vMerge/>
            <w:vAlign w:val="center"/>
          </w:tcPr>
          <w:p w:rsidR="00295AFE" w:rsidRPr="00FA0D0B" w:rsidRDefault="00295AFE" w:rsidP="00FA0D0B">
            <w:pPr>
              <w:spacing w:after="0" w:line="240" w:lineRule="auto"/>
              <w:rPr>
                <w:rFonts w:ascii="Times New Roman" w:hAnsi="Times New Roman"/>
                <w:b/>
                <w:sz w:val="24"/>
                <w:szCs w:val="24"/>
                <w:lang w:eastAsia="ru-RU"/>
              </w:rPr>
            </w:pPr>
          </w:p>
        </w:tc>
        <w:tc>
          <w:tcPr>
            <w:tcW w:w="2632"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Оцінка (бали)</w:t>
            </w:r>
          </w:p>
        </w:tc>
        <w:tc>
          <w:tcPr>
            <w:tcW w:w="3177"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Пояснення</w:t>
            </w:r>
          </w:p>
        </w:tc>
      </w:tr>
      <w:tr w:rsidR="00295AFE" w:rsidRPr="00FA0D0B" w:rsidTr="00FA0D0B">
        <w:tc>
          <w:tcPr>
            <w:tcW w:w="3352" w:type="dxa"/>
            <w:vAlign w:val="center"/>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відмінно</w:t>
            </w:r>
          </w:p>
        </w:tc>
        <w:tc>
          <w:tcPr>
            <w:tcW w:w="2632"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А (90-100)</w:t>
            </w:r>
          </w:p>
        </w:tc>
        <w:tc>
          <w:tcPr>
            <w:tcW w:w="3177"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відмінно</w:t>
            </w:r>
          </w:p>
        </w:tc>
      </w:tr>
      <w:tr w:rsidR="00295AFE" w:rsidRPr="00FA0D0B" w:rsidTr="00FA0D0B">
        <w:tc>
          <w:tcPr>
            <w:tcW w:w="3352" w:type="dxa"/>
            <w:vMerge w:val="restart"/>
            <w:vAlign w:val="center"/>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добре</w:t>
            </w:r>
          </w:p>
        </w:tc>
        <w:tc>
          <w:tcPr>
            <w:tcW w:w="2632"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В (80-89)</w:t>
            </w:r>
          </w:p>
        </w:tc>
        <w:tc>
          <w:tcPr>
            <w:tcW w:w="3177"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дуже добре</w:t>
            </w:r>
          </w:p>
        </w:tc>
      </w:tr>
      <w:tr w:rsidR="00295AFE" w:rsidRPr="00FA0D0B" w:rsidTr="00FA0D0B">
        <w:tc>
          <w:tcPr>
            <w:tcW w:w="0" w:type="auto"/>
            <w:vMerge/>
            <w:vAlign w:val="center"/>
          </w:tcPr>
          <w:p w:rsidR="00295AFE" w:rsidRPr="00FA0D0B" w:rsidRDefault="00295AFE" w:rsidP="00FA0D0B">
            <w:pPr>
              <w:spacing w:after="0" w:line="240" w:lineRule="auto"/>
              <w:rPr>
                <w:rFonts w:ascii="Times New Roman" w:hAnsi="Times New Roman"/>
                <w:b/>
                <w:sz w:val="24"/>
                <w:szCs w:val="24"/>
                <w:lang w:eastAsia="ru-RU"/>
              </w:rPr>
            </w:pPr>
          </w:p>
        </w:tc>
        <w:tc>
          <w:tcPr>
            <w:tcW w:w="2632"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С (70-79)</w:t>
            </w:r>
          </w:p>
        </w:tc>
        <w:tc>
          <w:tcPr>
            <w:tcW w:w="3177"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добре</w:t>
            </w:r>
          </w:p>
        </w:tc>
      </w:tr>
      <w:tr w:rsidR="00295AFE" w:rsidRPr="00FA0D0B" w:rsidTr="00FA0D0B">
        <w:tc>
          <w:tcPr>
            <w:tcW w:w="3352" w:type="dxa"/>
            <w:vMerge w:val="restart"/>
            <w:vAlign w:val="center"/>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задовільно</w:t>
            </w:r>
          </w:p>
        </w:tc>
        <w:tc>
          <w:tcPr>
            <w:tcW w:w="2632"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Д (60-69)</w:t>
            </w:r>
          </w:p>
        </w:tc>
        <w:tc>
          <w:tcPr>
            <w:tcW w:w="3177"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задовільно</w:t>
            </w:r>
          </w:p>
        </w:tc>
      </w:tr>
      <w:tr w:rsidR="00295AFE" w:rsidRPr="00FA0D0B" w:rsidTr="00FA0D0B">
        <w:tc>
          <w:tcPr>
            <w:tcW w:w="0" w:type="auto"/>
            <w:vMerge/>
            <w:vAlign w:val="center"/>
          </w:tcPr>
          <w:p w:rsidR="00295AFE" w:rsidRPr="00FA0D0B" w:rsidRDefault="00295AFE" w:rsidP="00FA0D0B">
            <w:pPr>
              <w:spacing w:after="0" w:line="240" w:lineRule="auto"/>
              <w:rPr>
                <w:rFonts w:ascii="Times New Roman" w:hAnsi="Times New Roman"/>
                <w:b/>
                <w:sz w:val="24"/>
                <w:szCs w:val="24"/>
                <w:lang w:eastAsia="ru-RU"/>
              </w:rPr>
            </w:pPr>
          </w:p>
        </w:tc>
        <w:tc>
          <w:tcPr>
            <w:tcW w:w="2632"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Е (50-59)</w:t>
            </w:r>
          </w:p>
        </w:tc>
        <w:tc>
          <w:tcPr>
            <w:tcW w:w="3177"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достатньо</w:t>
            </w:r>
          </w:p>
        </w:tc>
      </w:tr>
      <w:tr w:rsidR="00295AFE" w:rsidRPr="00FA0D0B" w:rsidTr="00FA0D0B">
        <w:tc>
          <w:tcPr>
            <w:tcW w:w="3352" w:type="dxa"/>
            <w:vMerge w:val="restart"/>
            <w:vAlign w:val="center"/>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незадовільно</w:t>
            </w:r>
          </w:p>
        </w:tc>
        <w:tc>
          <w:tcPr>
            <w:tcW w:w="2632"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FХ (35-49)</w:t>
            </w:r>
          </w:p>
        </w:tc>
        <w:tc>
          <w:tcPr>
            <w:tcW w:w="3177"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незадовільно з можливістю повторного складання</w:t>
            </w:r>
          </w:p>
        </w:tc>
      </w:tr>
      <w:tr w:rsidR="00295AFE" w:rsidRPr="00FA0D0B" w:rsidTr="00FA0D0B">
        <w:tc>
          <w:tcPr>
            <w:tcW w:w="0" w:type="auto"/>
            <w:vMerge/>
            <w:vAlign w:val="center"/>
          </w:tcPr>
          <w:p w:rsidR="00295AFE" w:rsidRPr="00FA0D0B" w:rsidRDefault="00295AFE" w:rsidP="00FA0D0B">
            <w:pPr>
              <w:spacing w:after="0" w:line="240" w:lineRule="auto"/>
              <w:rPr>
                <w:rFonts w:ascii="Times New Roman" w:hAnsi="Times New Roman"/>
                <w:b/>
                <w:sz w:val="24"/>
                <w:szCs w:val="24"/>
                <w:lang w:eastAsia="ru-RU"/>
              </w:rPr>
            </w:pPr>
          </w:p>
        </w:tc>
        <w:tc>
          <w:tcPr>
            <w:tcW w:w="2632" w:type="dxa"/>
          </w:tcPr>
          <w:p w:rsidR="00295AFE" w:rsidRPr="00FA0D0B" w:rsidRDefault="00295AFE" w:rsidP="00FA0D0B">
            <w:pPr>
              <w:tabs>
                <w:tab w:val="left" w:pos="0"/>
              </w:tabs>
              <w:spacing w:after="0" w:line="240" w:lineRule="auto"/>
              <w:jc w:val="center"/>
              <w:rPr>
                <w:rFonts w:ascii="Times New Roman" w:hAnsi="Times New Roman"/>
                <w:b/>
                <w:sz w:val="24"/>
                <w:szCs w:val="24"/>
                <w:lang w:val="ru-RU"/>
              </w:rPr>
            </w:pPr>
            <w:r w:rsidRPr="00FA0D0B">
              <w:rPr>
                <w:rFonts w:ascii="Times New Roman" w:hAnsi="Times New Roman"/>
                <w:b/>
                <w:sz w:val="24"/>
                <w:szCs w:val="24"/>
              </w:rPr>
              <w:t>F (1-34)</w:t>
            </w:r>
          </w:p>
        </w:tc>
        <w:tc>
          <w:tcPr>
            <w:tcW w:w="3177" w:type="dxa"/>
          </w:tcPr>
          <w:p w:rsidR="00295AFE" w:rsidRPr="00FA0D0B" w:rsidRDefault="00295AFE" w:rsidP="00FA0D0B">
            <w:pPr>
              <w:tabs>
                <w:tab w:val="left" w:pos="0"/>
              </w:tabs>
              <w:spacing w:after="0" w:line="240" w:lineRule="auto"/>
              <w:jc w:val="center"/>
              <w:rPr>
                <w:rFonts w:ascii="Times New Roman" w:hAnsi="Times New Roman"/>
                <w:b/>
                <w:sz w:val="24"/>
                <w:szCs w:val="24"/>
              </w:rPr>
            </w:pPr>
            <w:r w:rsidRPr="00FA0D0B">
              <w:rPr>
                <w:rFonts w:ascii="Times New Roman" w:hAnsi="Times New Roman"/>
                <w:b/>
                <w:sz w:val="24"/>
                <w:szCs w:val="24"/>
              </w:rPr>
              <w:t>незадовільно з обов’язковим самостійним повторним опрацюванням освітнього компонента до перескладання</w:t>
            </w:r>
          </w:p>
        </w:tc>
      </w:tr>
    </w:tbl>
    <w:p w:rsidR="00295AFE" w:rsidRPr="006C7515" w:rsidRDefault="00295AFE" w:rsidP="009029BE">
      <w:pPr>
        <w:widowControl w:val="0"/>
        <w:spacing w:after="0" w:line="240" w:lineRule="auto"/>
        <w:ind w:firstLine="709"/>
        <w:jc w:val="both"/>
        <w:rPr>
          <w:rFonts w:ascii="Times New Roman" w:hAnsi="Times New Roman"/>
          <w:sz w:val="24"/>
          <w:szCs w:val="24"/>
          <w:lang w:eastAsia="ru-RU"/>
        </w:rPr>
      </w:pP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sz w:val="24"/>
          <w:szCs w:val="24"/>
          <w:lang w:eastAsia="ru-RU"/>
        </w:rPr>
        <w:t xml:space="preserve">Загальна оцінка курсової роботи складається з оцінки наукового керівника за дотримання графіка виконання, оформлення та зміст (за </w:t>
      </w:r>
      <w:r w:rsidRPr="00140CA2">
        <w:rPr>
          <w:rFonts w:ascii="Times New Roman" w:hAnsi="Times New Roman"/>
          <w:sz w:val="24"/>
          <w:szCs w:val="24"/>
          <w:lang w:eastAsia="ru-RU"/>
        </w:rPr>
        <w:t>6</w:t>
      </w:r>
      <w:r w:rsidRPr="006C7515">
        <w:rPr>
          <w:rFonts w:ascii="Times New Roman" w:hAnsi="Times New Roman"/>
          <w:sz w:val="24"/>
          <w:szCs w:val="24"/>
          <w:lang w:eastAsia="ru-RU"/>
        </w:rPr>
        <w:t xml:space="preserve">0-бальною шкалою) та оцінки комісії за захист (за </w:t>
      </w:r>
      <w:r w:rsidRPr="00140CA2">
        <w:rPr>
          <w:rFonts w:ascii="Times New Roman" w:hAnsi="Times New Roman"/>
          <w:sz w:val="24"/>
          <w:szCs w:val="24"/>
          <w:lang w:eastAsia="ru-RU"/>
        </w:rPr>
        <w:t>4</w:t>
      </w:r>
      <w:r w:rsidRPr="006C7515">
        <w:rPr>
          <w:rFonts w:ascii="Times New Roman" w:hAnsi="Times New Roman"/>
          <w:sz w:val="24"/>
          <w:szCs w:val="24"/>
          <w:lang w:eastAsia="ru-RU"/>
        </w:rPr>
        <w:t xml:space="preserve">0-бальною шкалою) курсової роботи. Загальну систему критеріїв та бали оцінювання наведено в таблиці </w:t>
      </w:r>
      <w:r w:rsidRPr="00140CA2">
        <w:rPr>
          <w:rFonts w:ascii="Times New Roman" w:hAnsi="Times New Roman"/>
          <w:sz w:val="24"/>
          <w:szCs w:val="24"/>
          <w:lang w:val="ru-RU" w:eastAsia="ru-RU"/>
        </w:rPr>
        <w:t>4</w:t>
      </w:r>
      <w:r w:rsidRPr="006C7515">
        <w:rPr>
          <w:rFonts w:ascii="Times New Roman" w:hAnsi="Times New Roman"/>
          <w:sz w:val="24"/>
          <w:szCs w:val="24"/>
          <w:lang w:eastAsia="ru-RU"/>
        </w:rPr>
        <w:t>.1.</w:t>
      </w: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sz w:val="24"/>
          <w:szCs w:val="24"/>
          <w:lang w:eastAsia="ru-RU"/>
        </w:rPr>
        <w:t>Якщо оцінка наукового керівника становить менше 35 балів, то така курсова робота до захисту не допускається, а повертається на доопрацювання. Підставою для недопущення курсової роботи керівником до захисту може також стати: подання роботи на перевірку менше ніж за 10 днів до дня захисту, недотримання вимог до оформлення, відсутність у роботі окремих структурних частин, відсутність необхідних джерел інформації аналізу, повна відсутність посилань на літературні джерела, переписування статей, підручників, інструкцій, методичних вказівок, списування робіт, подання однієї курсової роботи двома і більше студентами, відсутність реферату або неналежне його оформлення.</w:t>
      </w: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sz w:val="24"/>
          <w:szCs w:val="24"/>
          <w:lang w:eastAsia="ru-RU"/>
        </w:rPr>
        <w:t>При оцінюванні дотримання графіка виконання роботи враховується дата подачі відповідного розділу на перевірку та ступінь його готовності.</w:t>
      </w: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sz w:val="24"/>
          <w:szCs w:val="24"/>
          <w:lang w:eastAsia="ru-RU"/>
        </w:rPr>
        <w:t>Оцінювання зовнішнього оформлення ґрунтується на встановленні його відповідності технічним вимогам, визначеним даними методичними вказівками. Установлюється наявність у додатках джерел інформації для проведення всіх необхідних розрахунків. Важливим критеріями є використання автором усіх представлених джерел інформації та наявність посилань на них у тексті, їх новизна та відповідність предмету дослідження.</w:t>
      </w:r>
    </w:p>
    <w:p w:rsidR="00295AFE" w:rsidRPr="006C7515" w:rsidRDefault="00295AFE" w:rsidP="009029BE">
      <w:pPr>
        <w:widowControl w:val="0"/>
        <w:spacing w:after="0" w:line="240" w:lineRule="auto"/>
        <w:ind w:firstLine="709"/>
        <w:jc w:val="right"/>
        <w:rPr>
          <w:rFonts w:ascii="Times New Roman" w:hAnsi="Times New Roman"/>
          <w:i/>
          <w:sz w:val="24"/>
          <w:szCs w:val="24"/>
          <w:lang w:eastAsia="ru-RU"/>
        </w:rPr>
      </w:pPr>
      <w:r w:rsidRPr="006C7515">
        <w:rPr>
          <w:rFonts w:ascii="Times New Roman" w:hAnsi="Times New Roman"/>
          <w:i/>
          <w:sz w:val="24"/>
          <w:szCs w:val="24"/>
          <w:lang w:eastAsia="ru-RU"/>
        </w:rPr>
        <w:t xml:space="preserve">Таблиця </w:t>
      </w:r>
      <w:r>
        <w:rPr>
          <w:rFonts w:ascii="Times New Roman" w:hAnsi="Times New Roman"/>
          <w:i/>
          <w:sz w:val="24"/>
          <w:szCs w:val="24"/>
          <w:lang w:val="en-US" w:eastAsia="ru-RU"/>
        </w:rPr>
        <w:t>4</w:t>
      </w:r>
      <w:r w:rsidRPr="006C7515">
        <w:rPr>
          <w:rFonts w:ascii="Times New Roman" w:hAnsi="Times New Roman"/>
          <w:i/>
          <w:sz w:val="24"/>
          <w:szCs w:val="24"/>
          <w:lang w:eastAsia="ru-RU"/>
        </w:rPr>
        <w:t>.1</w:t>
      </w:r>
    </w:p>
    <w:p w:rsidR="00295AFE" w:rsidRPr="006C7515" w:rsidRDefault="00295AFE" w:rsidP="009029BE">
      <w:pPr>
        <w:widowControl w:val="0"/>
        <w:spacing w:after="0" w:line="240" w:lineRule="auto"/>
        <w:ind w:firstLine="709"/>
        <w:jc w:val="center"/>
        <w:rPr>
          <w:rFonts w:ascii="Times New Roman" w:hAnsi="Times New Roman"/>
          <w:b/>
          <w:sz w:val="24"/>
          <w:szCs w:val="24"/>
          <w:lang w:eastAsia="ru-RU"/>
        </w:rPr>
      </w:pPr>
      <w:r w:rsidRPr="006C7515">
        <w:rPr>
          <w:rFonts w:ascii="Times New Roman" w:hAnsi="Times New Roman"/>
          <w:b/>
          <w:sz w:val="24"/>
          <w:szCs w:val="24"/>
          <w:lang w:eastAsia="ru-RU"/>
        </w:rPr>
        <w:t xml:space="preserve">Критерії оцінювання курсової роботи </w:t>
      </w:r>
    </w:p>
    <w:p w:rsidR="00295AFE" w:rsidRPr="006C7515" w:rsidRDefault="00295AFE" w:rsidP="009029BE">
      <w:pPr>
        <w:widowControl w:val="0"/>
        <w:spacing w:after="0" w:line="240" w:lineRule="auto"/>
        <w:ind w:firstLine="709"/>
        <w:jc w:val="center"/>
        <w:rPr>
          <w:rFonts w:ascii="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546"/>
      </w:tblGrid>
      <w:tr w:rsidR="00295AFE" w:rsidRPr="00FA0D0B" w:rsidTr="00FA0D0B">
        <w:tc>
          <w:tcPr>
            <w:tcW w:w="7200" w:type="dxa"/>
            <w:vAlign w:val="center"/>
          </w:tcPr>
          <w:p w:rsidR="00295AFE" w:rsidRPr="00FA0D0B" w:rsidRDefault="00295AFE" w:rsidP="00FA0D0B">
            <w:pPr>
              <w:widowControl w:val="0"/>
              <w:spacing w:after="0" w:line="240" w:lineRule="auto"/>
              <w:jc w:val="center"/>
              <w:rPr>
                <w:rFonts w:ascii="Times New Roman" w:hAnsi="Times New Roman"/>
                <w:sz w:val="24"/>
                <w:szCs w:val="24"/>
                <w:lang w:eastAsia="ru-RU"/>
              </w:rPr>
            </w:pPr>
            <w:r w:rsidRPr="00FA0D0B">
              <w:rPr>
                <w:rFonts w:ascii="Times New Roman" w:hAnsi="Times New Roman"/>
                <w:i/>
                <w:sz w:val="24"/>
                <w:szCs w:val="24"/>
                <w:lang w:eastAsia="ru-RU"/>
              </w:rPr>
              <w:t>Критерій оцінювання</w:t>
            </w:r>
          </w:p>
        </w:tc>
        <w:tc>
          <w:tcPr>
            <w:tcW w:w="2546" w:type="dxa"/>
          </w:tcPr>
          <w:p w:rsidR="00295AFE" w:rsidRPr="00FA0D0B" w:rsidRDefault="00295AFE" w:rsidP="00FA0D0B">
            <w:pPr>
              <w:widowControl w:val="0"/>
              <w:spacing w:after="0" w:line="240" w:lineRule="auto"/>
              <w:jc w:val="center"/>
              <w:rPr>
                <w:rFonts w:ascii="Times New Roman" w:hAnsi="Times New Roman"/>
                <w:sz w:val="24"/>
                <w:szCs w:val="24"/>
                <w:lang w:eastAsia="ru-RU"/>
              </w:rPr>
            </w:pPr>
            <w:r w:rsidRPr="00FA0D0B">
              <w:rPr>
                <w:rFonts w:ascii="Times New Roman" w:hAnsi="Times New Roman"/>
                <w:i/>
                <w:sz w:val="24"/>
                <w:szCs w:val="24"/>
                <w:lang w:eastAsia="ru-RU"/>
              </w:rPr>
              <w:t>Максимальний бал</w:t>
            </w:r>
          </w:p>
        </w:tc>
      </w:tr>
      <w:tr w:rsidR="00295AFE" w:rsidRPr="00FA0D0B" w:rsidTr="00FA0D0B">
        <w:tc>
          <w:tcPr>
            <w:tcW w:w="7200" w:type="dxa"/>
            <w:vAlign w:val="center"/>
          </w:tcPr>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Ступінь завершеності та вчасна подача на перевірку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1 розділу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2 розділу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усієї роботи</w:t>
            </w:r>
          </w:p>
        </w:tc>
        <w:tc>
          <w:tcPr>
            <w:tcW w:w="2546" w:type="dxa"/>
          </w:tcPr>
          <w:p w:rsidR="00295AFE" w:rsidRPr="00FA0D0B" w:rsidRDefault="00295AFE" w:rsidP="00FA0D0B">
            <w:pPr>
              <w:widowControl w:val="0"/>
              <w:spacing w:after="0" w:line="240" w:lineRule="auto"/>
              <w:jc w:val="center"/>
              <w:rPr>
                <w:rFonts w:ascii="Times New Roman" w:hAnsi="Times New Roman"/>
                <w:sz w:val="24"/>
                <w:szCs w:val="24"/>
                <w:lang w:eastAsia="ru-RU"/>
              </w:rPr>
            </w:pPr>
          </w:p>
          <w:p w:rsidR="00295AFE" w:rsidRPr="00FA0D0B" w:rsidRDefault="00295AFE" w:rsidP="00FA0D0B">
            <w:pPr>
              <w:widowControl w:val="0"/>
              <w:spacing w:after="0" w:line="240" w:lineRule="auto"/>
              <w:jc w:val="center"/>
              <w:rPr>
                <w:rFonts w:ascii="Times New Roman" w:hAnsi="Times New Roman"/>
                <w:sz w:val="24"/>
                <w:szCs w:val="24"/>
                <w:lang w:eastAsia="ru-RU"/>
              </w:rPr>
            </w:pPr>
            <w:r w:rsidRPr="00FA0D0B">
              <w:rPr>
                <w:rFonts w:ascii="Times New Roman" w:hAnsi="Times New Roman"/>
                <w:sz w:val="24"/>
                <w:szCs w:val="24"/>
                <w:lang w:eastAsia="ru-RU"/>
              </w:rPr>
              <w:t>3</w:t>
            </w:r>
          </w:p>
          <w:p w:rsidR="00295AFE" w:rsidRPr="00FA0D0B" w:rsidRDefault="00295AFE" w:rsidP="00FA0D0B">
            <w:pPr>
              <w:widowControl w:val="0"/>
              <w:spacing w:after="0" w:line="240" w:lineRule="auto"/>
              <w:jc w:val="center"/>
              <w:rPr>
                <w:rFonts w:ascii="Times New Roman" w:hAnsi="Times New Roman"/>
                <w:sz w:val="24"/>
                <w:szCs w:val="24"/>
                <w:lang w:eastAsia="ru-RU"/>
              </w:rPr>
            </w:pPr>
            <w:r w:rsidRPr="00FA0D0B">
              <w:rPr>
                <w:rFonts w:ascii="Times New Roman" w:hAnsi="Times New Roman"/>
                <w:sz w:val="24"/>
                <w:szCs w:val="24"/>
                <w:lang w:eastAsia="ru-RU"/>
              </w:rPr>
              <w:t>3</w:t>
            </w:r>
          </w:p>
          <w:p w:rsidR="00295AFE" w:rsidRPr="00FA0D0B" w:rsidRDefault="00295AFE" w:rsidP="00FA0D0B">
            <w:pPr>
              <w:widowControl w:val="0"/>
              <w:spacing w:after="0" w:line="240" w:lineRule="auto"/>
              <w:jc w:val="center"/>
              <w:rPr>
                <w:rFonts w:ascii="Times New Roman" w:hAnsi="Times New Roman"/>
                <w:i/>
                <w:sz w:val="24"/>
                <w:szCs w:val="24"/>
                <w:lang w:val="ru-RU" w:eastAsia="ru-RU"/>
              </w:rPr>
            </w:pPr>
            <w:r w:rsidRPr="00FA0D0B">
              <w:rPr>
                <w:rFonts w:ascii="Times New Roman" w:hAnsi="Times New Roman"/>
                <w:sz w:val="24"/>
                <w:szCs w:val="24"/>
                <w:lang w:val="ru-RU" w:eastAsia="ru-RU"/>
              </w:rPr>
              <w:t>3</w:t>
            </w:r>
          </w:p>
        </w:tc>
      </w:tr>
      <w:tr w:rsidR="00295AFE" w:rsidRPr="00FA0D0B" w:rsidTr="00FA0D0B">
        <w:tc>
          <w:tcPr>
            <w:tcW w:w="7200" w:type="dxa"/>
          </w:tcPr>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Дотримання вимог з технічного оформлення</w:t>
            </w:r>
          </w:p>
        </w:tc>
        <w:tc>
          <w:tcPr>
            <w:tcW w:w="2546" w:type="dxa"/>
          </w:tcPr>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val="ru-RU" w:eastAsia="ru-RU"/>
              </w:rPr>
              <w:t>4</w:t>
            </w:r>
          </w:p>
        </w:tc>
      </w:tr>
      <w:tr w:rsidR="00295AFE" w:rsidRPr="00FA0D0B" w:rsidTr="00FA0D0B">
        <w:tc>
          <w:tcPr>
            <w:tcW w:w="7200" w:type="dxa"/>
          </w:tcPr>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Комплектація джерел інформації аналізу</w:t>
            </w:r>
          </w:p>
        </w:tc>
        <w:tc>
          <w:tcPr>
            <w:tcW w:w="2546" w:type="dxa"/>
          </w:tcPr>
          <w:p w:rsidR="00295AFE" w:rsidRPr="00FA0D0B" w:rsidRDefault="00295AFE" w:rsidP="00FA0D0B">
            <w:pPr>
              <w:widowControl w:val="0"/>
              <w:spacing w:after="0" w:line="240" w:lineRule="auto"/>
              <w:jc w:val="center"/>
              <w:rPr>
                <w:rFonts w:ascii="Times New Roman" w:hAnsi="Times New Roman"/>
                <w:sz w:val="24"/>
                <w:szCs w:val="24"/>
                <w:lang w:eastAsia="ru-RU"/>
              </w:rPr>
            </w:pPr>
            <w:r w:rsidRPr="00FA0D0B">
              <w:rPr>
                <w:rFonts w:ascii="Times New Roman" w:hAnsi="Times New Roman"/>
                <w:sz w:val="24"/>
                <w:szCs w:val="24"/>
                <w:lang w:eastAsia="ru-RU"/>
              </w:rPr>
              <w:t>4</w:t>
            </w:r>
          </w:p>
        </w:tc>
      </w:tr>
      <w:tr w:rsidR="00295AFE" w:rsidRPr="00FA0D0B" w:rsidTr="00FA0D0B">
        <w:tc>
          <w:tcPr>
            <w:tcW w:w="7200" w:type="dxa"/>
          </w:tcPr>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Наявність посилань за текстом роботи на літературні джерела та їх достовірність</w:t>
            </w:r>
          </w:p>
        </w:tc>
        <w:tc>
          <w:tcPr>
            <w:tcW w:w="2546" w:type="dxa"/>
          </w:tcPr>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val="ru-RU" w:eastAsia="ru-RU"/>
              </w:rPr>
              <w:t>4</w:t>
            </w:r>
          </w:p>
        </w:tc>
      </w:tr>
      <w:tr w:rsidR="00295AFE" w:rsidRPr="00FA0D0B" w:rsidTr="00FA0D0B">
        <w:tc>
          <w:tcPr>
            <w:tcW w:w="7200" w:type="dxa"/>
          </w:tcPr>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Якість змісту: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Вступу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1 розділу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2 розділу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3 розділу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Висновків</w:t>
            </w:r>
          </w:p>
        </w:tc>
        <w:tc>
          <w:tcPr>
            <w:tcW w:w="2546" w:type="dxa"/>
          </w:tcPr>
          <w:p w:rsidR="00295AFE" w:rsidRPr="00FA0D0B" w:rsidRDefault="00295AFE" w:rsidP="00FA0D0B">
            <w:pPr>
              <w:widowControl w:val="0"/>
              <w:spacing w:after="0" w:line="240" w:lineRule="auto"/>
              <w:jc w:val="center"/>
              <w:rPr>
                <w:rFonts w:ascii="Times New Roman" w:hAnsi="Times New Roman"/>
                <w:sz w:val="24"/>
                <w:szCs w:val="24"/>
                <w:lang w:eastAsia="ru-RU"/>
              </w:rPr>
            </w:pPr>
          </w:p>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val="ru-RU" w:eastAsia="ru-RU"/>
              </w:rPr>
              <w:t>4</w:t>
            </w:r>
          </w:p>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eastAsia="ru-RU"/>
              </w:rPr>
              <w:t>1</w:t>
            </w:r>
            <w:r w:rsidRPr="00FA0D0B">
              <w:rPr>
                <w:rFonts w:ascii="Times New Roman" w:hAnsi="Times New Roman"/>
                <w:sz w:val="24"/>
                <w:szCs w:val="24"/>
                <w:lang w:val="ru-RU" w:eastAsia="ru-RU"/>
              </w:rPr>
              <w:t>0</w:t>
            </w:r>
          </w:p>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eastAsia="ru-RU"/>
              </w:rPr>
              <w:t>1</w:t>
            </w:r>
            <w:r w:rsidRPr="00FA0D0B">
              <w:rPr>
                <w:rFonts w:ascii="Times New Roman" w:hAnsi="Times New Roman"/>
                <w:sz w:val="24"/>
                <w:szCs w:val="24"/>
                <w:lang w:val="ru-RU" w:eastAsia="ru-RU"/>
              </w:rPr>
              <w:t>0</w:t>
            </w:r>
          </w:p>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eastAsia="ru-RU"/>
              </w:rPr>
              <w:t>1</w:t>
            </w:r>
            <w:r w:rsidRPr="00FA0D0B">
              <w:rPr>
                <w:rFonts w:ascii="Times New Roman" w:hAnsi="Times New Roman"/>
                <w:sz w:val="24"/>
                <w:szCs w:val="24"/>
                <w:lang w:val="ru-RU" w:eastAsia="ru-RU"/>
              </w:rPr>
              <w:t>0</w:t>
            </w:r>
          </w:p>
          <w:p w:rsidR="00295AFE" w:rsidRPr="00FA0D0B" w:rsidRDefault="00295AFE" w:rsidP="00FA0D0B">
            <w:pPr>
              <w:widowControl w:val="0"/>
              <w:spacing w:after="0" w:line="240" w:lineRule="auto"/>
              <w:jc w:val="center"/>
              <w:rPr>
                <w:rFonts w:ascii="Times New Roman" w:hAnsi="Times New Roman"/>
                <w:sz w:val="24"/>
                <w:szCs w:val="24"/>
                <w:lang w:eastAsia="ru-RU"/>
              </w:rPr>
            </w:pPr>
            <w:r w:rsidRPr="00FA0D0B">
              <w:rPr>
                <w:rFonts w:ascii="Times New Roman" w:hAnsi="Times New Roman"/>
                <w:sz w:val="24"/>
                <w:szCs w:val="24"/>
                <w:lang w:eastAsia="ru-RU"/>
              </w:rPr>
              <w:t>5</w:t>
            </w:r>
          </w:p>
        </w:tc>
      </w:tr>
      <w:tr w:rsidR="00295AFE" w:rsidRPr="00FA0D0B" w:rsidTr="00FA0D0B">
        <w:tc>
          <w:tcPr>
            <w:tcW w:w="7200" w:type="dxa"/>
          </w:tcPr>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Рівень захисту:</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рівень теоретичних знань з предмета дослідження</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вміння інтерпретувати практичні результати дослідження, робити висновки та рекомендації</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вміння обґрунтовувати пропозиції</w:t>
            </w:r>
          </w:p>
          <w:p w:rsidR="00295AFE" w:rsidRPr="00FA0D0B" w:rsidRDefault="00295AFE" w:rsidP="00FA0D0B">
            <w:pPr>
              <w:widowControl w:val="0"/>
              <w:spacing w:after="0" w:line="240" w:lineRule="auto"/>
              <w:rPr>
                <w:rFonts w:ascii="Times New Roman" w:hAnsi="Times New Roman"/>
                <w:sz w:val="24"/>
                <w:szCs w:val="24"/>
                <w:lang w:eastAsia="ru-RU"/>
              </w:rPr>
            </w:pPr>
            <w:r w:rsidRPr="00FA0D0B">
              <w:rPr>
                <w:rFonts w:ascii="Times New Roman" w:hAnsi="Times New Roman"/>
                <w:sz w:val="24"/>
                <w:szCs w:val="24"/>
                <w:lang w:eastAsia="ru-RU"/>
              </w:rPr>
              <w:t>вміння системно мислити та чітко викладати свою позицію</w:t>
            </w:r>
          </w:p>
        </w:tc>
        <w:tc>
          <w:tcPr>
            <w:tcW w:w="2546" w:type="dxa"/>
          </w:tcPr>
          <w:p w:rsidR="00295AFE" w:rsidRPr="00FA0D0B" w:rsidRDefault="00295AFE" w:rsidP="00FA0D0B">
            <w:pPr>
              <w:widowControl w:val="0"/>
              <w:spacing w:after="0" w:line="240" w:lineRule="auto"/>
              <w:jc w:val="center"/>
              <w:rPr>
                <w:rFonts w:ascii="Times New Roman" w:hAnsi="Times New Roman"/>
                <w:sz w:val="24"/>
                <w:szCs w:val="24"/>
                <w:lang w:eastAsia="ru-RU"/>
              </w:rPr>
            </w:pPr>
          </w:p>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val="ru-RU" w:eastAsia="ru-RU"/>
              </w:rPr>
              <w:t>10</w:t>
            </w:r>
          </w:p>
          <w:p w:rsidR="00295AFE" w:rsidRPr="00FA0D0B" w:rsidRDefault="00295AFE" w:rsidP="00FA0D0B">
            <w:pPr>
              <w:widowControl w:val="0"/>
              <w:spacing w:after="0" w:line="240" w:lineRule="auto"/>
              <w:jc w:val="center"/>
              <w:rPr>
                <w:rFonts w:ascii="Times New Roman" w:hAnsi="Times New Roman"/>
                <w:sz w:val="24"/>
                <w:szCs w:val="24"/>
                <w:lang w:eastAsia="ru-RU"/>
              </w:rPr>
            </w:pPr>
          </w:p>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val="ru-RU" w:eastAsia="ru-RU"/>
              </w:rPr>
              <w:t>10</w:t>
            </w:r>
          </w:p>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val="ru-RU" w:eastAsia="ru-RU"/>
              </w:rPr>
              <w:t>10</w:t>
            </w:r>
          </w:p>
          <w:p w:rsidR="00295AFE" w:rsidRPr="00FA0D0B" w:rsidRDefault="00295AFE" w:rsidP="00FA0D0B">
            <w:pPr>
              <w:widowControl w:val="0"/>
              <w:spacing w:after="0" w:line="240" w:lineRule="auto"/>
              <w:jc w:val="center"/>
              <w:rPr>
                <w:rFonts w:ascii="Times New Roman" w:hAnsi="Times New Roman"/>
                <w:sz w:val="24"/>
                <w:szCs w:val="24"/>
                <w:lang w:eastAsia="ru-RU"/>
              </w:rPr>
            </w:pPr>
          </w:p>
          <w:p w:rsidR="00295AFE" w:rsidRPr="00FA0D0B" w:rsidRDefault="00295AFE" w:rsidP="00FA0D0B">
            <w:pPr>
              <w:widowControl w:val="0"/>
              <w:spacing w:after="0" w:line="240" w:lineRule="auto"/>
              <w:jc w:val="center"/>
              <w:rPr>
                <w:rFonts w:ascii="Times New Roman" w:hAnsi="Times New Roman"/>
                <w:sz w:val="24"/>
                <w:szCs w:val="24"/>
                <w:lang w:val="ru-RU" w:eastAsia="ru-RU"/>
              </w:rPr>
            </w:pPr>
            <w:r w:rsidRPr="00FA0D0B">
              <w:rPr>
                <w:rFonts w:ascii="Times New Roman" w:hAnsi="Times New Roman"/>
                <w:sz w:val="24"/>
                <w:szCs w:val="24"/>
                <w:lang w:val="ru-RU" w:eastAsia="ru-RU"/>
              </w:rPr>
              <w:t>10</w:t>
            </w:r>
          </w:p>
        </w:tc>
      </w:tr>
      <w:tr w:rsidR="00295AFE" w:rsidRPr="00FA0D0B" w:rsidTr="00FA0D0B">
        <w:tc>
          <w:tcPr>
            <w:tcW w:w="7200" w:type="dxa"/>
          </w:tcPr>
          <w:p w:rsidR="00295AFE" w:rsidRPr="00FA0D0B" w:rsidRDefault="00295AFE" w:rsidP="00FA0D0B">
            <w:pPr>
              <w:widowControl w:val="0"/>
              <w:spacing w:after="0" w:line="240" w:lineRule="auto"/>
              <w:jc w:val="both"/>
              <w:rPr>
                <w:rFonts w:ascii="Times New Roman" w:hAnsi="Times New Roman"/>
                <w:sz w:val="24"/>
                <w:szCs w:val="24"/>
                <w:lang w:eastAsia="ru-RU"/>
              </w:rPr>
            </w:pPr>
            <w:r w:rsidRPr="00FA0D0B">
              <w:rPr>
                <w:rFonts w:ascii="Times New Roman" w:hAnsi="Times New Roman"/>
                <w:sz w:val="24"/>
                <w:szCs w:val="24"/>
                <w:lang w:eastAsia="ru-RU"/>
              </w:rPr>
              <w:t>Комплексне оцінювання</w:t>
            </w:r>
          </w:p>
        </w:tc>
        <w:tc>
          <w:tcPr>
            <w:tcW w:w="2546" w:type="dxa"/>
          </w:tcPr>
          <w:p w:rsidR="00295AFE" w:rsidRPr="00FA0D0B" w:rsidRDefault="00295AFE" w:rsidP="00FA0D0B">
            <w:pPr>
              <w:widowControl w:val="0"/>
              <w:spacing w:after="0" w:line="240" w:lineRule="auto"/>
              <w:jc w:val="center"/>
              <w:rPr>
                <w:rFonts w:ascii="Times New Roman" w:hAnsi="Times New Roman"/>
                <w:sz w:val="24"/>
                <w:szCs w:val="24"/>
                <w:lang w:eastAsia="ru-RU"/>
              </w:rPr>
            </w:pPr>
            <w:r w:rsidRPr="00FA0D0B">
              <w:rPr>
                <w:rFonts w:ascii="Times New Roman" w:hAnsi="Times New Roman"/>
                <w:sz w:val="24"/>
                <w:szCs w:val="24"/>
                <w:lang w:eastAsia="ru-RU"/>
              </w:rPr>
              <w:t>100</w:t>
            </w:r>
          </w:p>
        </w:tc>
      </w:tr>
    </w:tbl>
    <w:p w:rsidR="00295AFE" w:rsidRPr="006C7515" w:rsidRDefault="00295AFE" w:rsidP="009029BE">
      <w:pPr>
        <w:widowControl w:val="0"/>
        <w:spacing w:after="0" w:line="240" w:lineRule="auto"/>
        <w:ind w:firstLine="709"/>
        <w:jc w:val="center"/>
        <w:rPr>
          <w:rFonts w:ascii="Times New Roman" w:hAnsi="Times New Roman"/>
          <w:sz w:val="24"/>
          <w:szCs w:val="24"/>
          <w:lang w:eastAsia="ru-RU"/>
        </w:rPr>
      </w:pP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sz w:val="24"/>
          <w:szCs w:val="24"/>
          <w:lang w:eastAsia="ru-RU"/>
        </w:rPr>
        <w:t xml:space="preserve">При оцінюванні основної частини враховується: </w:t>
      </w: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sz w:val="24"/>
          <w:szCs w:val="24"/>
          <w:lang w:eastAsia="ru-RU"/>
        </w:rPr>
        <w:t xml:space="preserve">ступінь обґрунтованості актуальності теми, точність визначення предмета, об’єкта і мети дослідження, вичерпність поставлених завдань і вміння подати найважливіші результати дослідження; </w:t>
      </w: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sz w:val="24"/>
          <w:szCs w:val="24"/>
          <w:lang w:eastAsia="ru-RU"/>
        </w:rPr>
        <w:t>уміння узагальнювати та систематизувати теоретичний матеріал, відділяти суттєве від другорядного; ступінь дослідження факторних систем; уміння використовувати необхідні джерела інформації, застосовувати на практиці методи економічного аналізу підприємств, інтерпретувати результати практичних досліджень, робити висновки про результати господарської діяльності, підраховувати резерви підвищення ефективності суб’єктів господарювання та розробляти пропозиції щодо їх упровадження; вміння виявляти проблемні питання та пропонувати обґрунтовані шляхи їх розв’язання, враховується значущість зроблених автором пропозицій та ступінь їх обґрунтованості.</w:t>
      </w: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b/>
          <w:color w:val="000000"/>
          <w:kern w:val="24"/>
          <w:sz w:val="24"/>
          <w:szCs w:val="24"/>
        </w:rPr>
        <w:t>Форма підсумкового контролю</w:t>
      </w:r>
      <w:r w:rsidRPr="006C7515">
        <w:rPr>
          <w:rFonts w:ascii="Times New Roman" w:hAnsi="Times New Roman"/>
          <w:color w:val="000000"/>
          <w:kern w:val="24"/>
          <w:sz w:val="24"/>
          <w:szCs w:val="24"/>
        </w:rPr>
        <w:t xml:space="preserve">:  захист. </w:t>
      </w:r>
      <w:r w:rsidRPr="006C7515">
        <w:rPr>
          <w:rFonts w:ascii="Times New Roman" w:hAnsi="Times New Roman"/>
          <w:sz w:val="24"/>
          <w:szCs w:val="24"/>
          <w:lang w:eastAsia="ru-RU"/>
        </w:rPr>
        <w:t xml:space="preserve">На захисті до уваги береться: чи повністю досягнена поставлена мета дослідження, наскільки студент розуміє сутність економічних категорій та розбирається в питаннях теорії, методології й організації економічного аналізу за обраним напрямком; чи вміє пояснити методику проведених розрахунків і вказати на використані джерела інформації, чи вміє робити висновки; чи вміє знаходити проблемні питання, пропонувати й обґрунтовувати шляхи їх розв’язання. </w:t>
      </w:r>
    </w:p>
    <w:p w:rsidR="00295AFE" w:rsidRPr="006C7515" w:rsidRDefault="00295AFE" w:rsidP="009029BE">
      <w:pPr>
        <w:widowControl w:val="0"/>
        <w:spacing w:after="0" w:line="360" w:lineRule="auto"/>
        <w:ind w:firstLine="709"/>
        <w:jc w:val="both"/>
        <w:rPr>
          <w:rFonts w:ascii="Times New Roman" w:hAnsi="Times New Roman"/>
          <w:sz w:val="24"/>
          <w:szCs w:val="24"/>
          <w:lang w:eastAsia="ru-RU"/>
        </w:rPr>
      </w:pPr>
      <w:r w:rsidRPr="006C7515">
        <w:rPr>
          <w:rFonts w:ascii="Times New Roman" w:hAnsi="Times New Roman"/>
          <w:i/>
          <w:iCs/>
          <w:sz w:val="24"/>
          <w:szCs w:val="24"/>
          <w:lang w:eastAsia="ru-RU"/>
        </w:rPr>
        <w:t>Академічна доброчесність.</w:t>
      </w:r>
      <w:r w:rsidRPr="006C7515">
        <w:rPr>
          <w:rFonts w:ascii="Times New Roman" w:hAnsi="Times New Roman"/>
          <w:b/>
          <w:bCs/>
          <w:sz w:val="24"/>
          <w:szCs w:val="24"/>
          <w:lang w:eastAsia="ru-RU"/>
        </w:rPr>
        <w:t xml:space="preserve"> </w:t>
      </w:r>
      <w:r w:rsidRPr="006C7515">
        <w:rPr>
          <w:rFonts w:ascii="Times New Roman" w:hAnsi="Times New Roman"/>
          <w:sz w:val="24"/>
          <w:szCs w:val="24"/>
          <w:lang w:eastAsia="ru-RU"/>
        </w:rPr>
        <w:t>Курсові</w:t>
      </w:r>
      <w:r w:rsidRPr="006C7515">
        <w:rPr>
          <w:rFonts w:ascii="Times New Roman" w:hAnsi="Times New Roman"/>
          <w:b/>
          <w:bCs/>
          <w:sz w:val="24"/>
          <w:szCs w:val="24"/>
          <w:lang w:eastAsia="ru-RU"/>
        </w:rPr>
        <w:t xml:space="preserve"> </w:t>
      </w:r>
      <w:r w:rsidRPr="006C7515">
        <w:rPr>
          <w:rFonts w:ascii="Times New Roman" w:hAnsi="Times New Roman"/>
          <w:sz w:val="24"/>
          <w:szCs w:val="24"/>
          <w:lang w:eastAsia="ru-RU"/>
        </w:rPr>
        <w:t xml:space="preserve">роботи здобувачів є оригінальним дослідженням. Робота, у якій виявлено ознаки академічного плагіату або іншого виду порушення академічної доброчесності, не допускається до захисту та повертається здобувачу на доопрацювання. </w:t>
      </w:r>
      <w:r w:rsidRPr="00140CA2">
        <w:rPr>
          <w:rFonts w:ascii="Times New Roman" w:hAnsi="Times New Roman"/>
          <w:sz w:val="24"/>
          <w:szCs w:val="24"/>
          <w:lang w:eastAsia="ru-RU"/>
        </w:rPr>
        <w:t xml:space="preserve">Перевірка курсових робіт на кафедрі здійснюється відповідальною особою. </w:t>
      </w:r>
    </w:p>
    <w:p w:rsidR="00295AFE" w:rsidRPr="006C7515" w:rsidRDefault="00295AFE" w:rsidP="009029BE">
      <w:pPr>
        <w:shd w:val="clear" w:color="auto" w:fill="FFFFFF"/>
        <w:tabs>
          <w:tab w:val="left" w:pos="0"/>
        </w:tabs>
        <w:spacing w:after="0" w:line="360" w:lineRule="auto"/>
        <w:jc w:val="center"/>
        <w:rPr>
          <w:rFonts w:ascii="Times New Roman" w:hAnsi="Times New Roman"/>
          <w:b/>
          <w:sz w:val="24"/>
          <w:szCs w:val="24"/>
        </w:rPr>
      </w:pPr>
    </w:p>
    <w:p w:rsidR="00295AFE" w:rsidRPr="006C7515" w:rsidRDefault="00295AFE" w:rsidP="009029BE">
      <w:pPr>
        <w:shd w:val="clear" w:color="auto" w:fill="FFFFFF"/>
        <w:tabs>
          <w:tab w:val="left" w:pos="0"/>
        </w:tabs>
        <w:spacing w:after="0" w:line="360" w:lineRule="auto"/>
        <w:jc w:val="center"/>
        <w:rPr>
          <w:rFonts w:ascii="Times New Roman" w:hAnsi="Times New Roman"/>
          <w:b/>
          <w:sz w:val="24"/>
          <w:szCs w:val="24"/>
        </w:rPr>
      </w:pPr>
      <w:r w:rsidRPr="006C7515">
        <w:rPr>
          <w:rFonts w:ascii="Times New Roman" w:hAnsi="Times New Roman"/>
          <w:b/>
          <w:sz w:val="24"/>
          <w:szCs w:val="24"/>
          <w:lang w:val="en-US"/>
        </w:rPr>
        <w:t>5</w:t>
      </w:r>
      <w:r w:rsidRPr="006C7515">
        <w:rPr>
          <w:rFonts w:ascii="Times New Roman" w:hAnsi="Times New Roman"/>
          <w:b/>
          <w:sz w:val="24"/>
          <w:szCs w:val="24"/>
        </w:rPr>
        <w:t>.</w:t>
      </w:r>
      <w:r w:rsidRPr="006C7515">
        <w:rPr>
          <w:rFonts w:ascii="Times New Roman" w:hAnsi="Times New Roman"/>
          <w:sz w:val="24"/>
          <w:szCs w:val="24"/>
        </w:rPr>
        <w:t xml:space="preserve"> </w:t>
      </w:r>
      <w:r w:rsidRPr="006C7515">
        <w:rPr>
          <w:rFonts w:ascii="Times New Roman" w:hAnsi="Times New Roman"/>
          <w:b/>
          <w:sz w:val="24"/>
          <w:szCs w:val="24"/>
        </w:rPr>
        <w:t>Рекомендована література</w:t>
      </w:r>
    </w:p>
    <w:p w:rsidR="00295AFE" w:rsidRPr="006C7515" w:rsidRDefault="00295AFE" w:rsidP="009029BE">
      <w:pPr>
        <w:shd w:val="clear" w:color="auto" w:fill="FFFFFF"/>
        <w:tabs>
          <w:tab w:val="left" w:pos="0"/>
        </w:tabs>
        <w:spacing w:after="0" w:line="360" w:lineRule="auto"/>
        <w:jc w:val="center"/>
        <w:rPr>
          <w:rFonts w:ascii="Times New Roman" w:hAnsi="Times New Roman"/>
          <w:b/>
          <w:bCs/>
          <w:spacing w:val="-6"/>
          <w:sz w:val="24"/>
          <w:szCs w:val="24"/>
        </w:rPr>
      </w:pPr>
    </w:p>
    <w:p w:rsidR="00295AFE" w:rsidRPr="00D57F97" w:rsidRDefault="00295AFE" w:rsidP="00D57F97">
      <w:pPr>
        <w:tabs>
          <w:tab w:val="left" w:pos="0"/>
        </w:tabs>
        <w:spacing w:after="0" w:line="240" w:lineRule="auto"/>
        <w:jc w:val="center"/>
        <w:rPr>
          <w:rFonts w:ascii="Times New Roman" w:hAnsi="Times New Roman"/>
          <w:b/>
          <w:sz w:val="24"/>
          <w:szCs w:val="24"/>
          <w:lang w:eastAsia="ru-RU"/>
        </w:rPr>
      </w:pPr>
      <w:r w:rsidRPr="006C7515">
        <w:rPr>
          <w:rFonts w:ascii="Times New Roman" w:hAnsi="Times New Roman"/>
          <w:b/>
          <w:sz w:val="24"/>
          <w:szCs w:val="24"/>
          <w:lang w:val="en-US" w:eastAsia="ru-RU"/>
        </w:rPr>
        <w:t>5</w:t>
      </w:r>
      <w:r w:rsidRPr="00D57F97">
        <w:rPr>
          <w:rFonts w:ascii="Times New Roman" w:hAnsi="Times New Roman"/>
          <w:b/>
          <w:sz w:val="24"/>
          <w:szCs w:val="24"/>
          <w:lang w:eastAsia="ru-RU"/>
        </w:rPr>
        <w:t>.1. Базова (основна) література</w:t>
      </w:r>
    </w:p>
    <w:p w:rsidR="00295AFE" w:rsidRPr="00D57F97" w:rsidRDefault="00295AFE" w:rsidP="00D57F97">
      <w:pPr>
        <w:spacing w:after="0" w:line="240" w:lineRule="auto"/>
        <w:jc w:val="center"/>
        <w:rPr>
          <w:rFonts w:ascii="Times New Roman" w:hAnsi="Times New Roman"/>
          <w:color w:val="000000"/>
          <w:kern w:val="24"/>
          <w:sz w:val="24"/>
          <w:szCs w:val="24"/>
          <w:lang w:eastAsia="ru-RU"/>
        </w:rPr>
      </w:pP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val="ru-RU" w:eastAsia="ru-RU"/>
        </w:rPr>
      </w:pPr>
      <w:r w:rsidRPr="00D57F97">
        <w:rPr>
          <w:rFonts w:ascii="Times New Roman" w:hAnsi="Times New Roman"/>
          <w:bCs/>
          <w:kern w:val="36"/>
          <w:sz w:val="24"/>
          <w:szCs w:val="24"/>
          <w:lang w:val="ru-RU" w:eastAsia="ru-RU"/>
        </w:rPr>
        <w:t>Аналіз господарської діяльності: Г. Даценко, Н. Коцеруба, І. Крупельницька, О. Кудирко, І. Лобачева; Київ. нац. торг.-екон. ун-т. Вінниц. торг.-екон. ін-т. Вінниця. 2021. 416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color w:val="202122"/>
          <w:sz w:val="24"/>
          <w:szCs w:val="24"/>
          <w:shd w:val="clear" w:color="auto" w:fill="FFFFFF"/>
          <w:lang w:eastAsia="ru-RU"/>
        </w:rPr>
        <w:t>Аналіз господарської діяльності : підручник / Г. І. Кіндрацька, А. Г. Загородній, Ю. І. Кулиняк. – Львів : Львівська політехніка, 2019. – 320 с. </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bCs/>
          <w:kern w:val="36"/>
          <w:sz w:val="24"/>
          <w:szCs w:val="24"/>
          <w:lang w:eastAsia="ru-RU"/>
        </w:rPr>
        <w:t>Балджи М. Д. Обґрунтування господарських рішень та оцінка ризиків : навч. посіб. / [М. Д. Балджи, В. А. Карпов, А. І. Ковальов та ін.].– Одеса : ОНЕУ, 2013. – 670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sz w:val="24"/>
          <w:szCs w:val="24"/>
          <w:lang w:eastAsia="ru-RU"/>
        </w:rPr>
        <w:t>Ганін В.І. Аналіз господарської діяльності підприємства: методологія, роганізація, методика. Навчальний посібник. – Х.: Вид-во ТОВ «С.А.М.», 2013. – 308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bCs/>
          <w:kern w:val="36"/>
          <w:sz w:val="24"/>
          <w:szCs w:val="24"/>
          <w:lang w:eastAsia="ru-RU"/>
        </w:rPr>
        <w:t>Гаркуша Н. М. Моделі і методи прийняття рішень в аналізі та аудиті :  навч. посіб. / Н. М. Гаркуша, О. В. Цуканова, О. О. Горошанська. – [2-ге вид.]. – К. : Знання, 2012. – 591 c.</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sz w:val="24"/>
          <w:szCs w:val="24"/>
          <w:lang w:eastAsia="ru-RU"/>
        </w:rPr>
        <w:t>Гринів Б. Економічний аналіз торговельної діяльності. – К.: Центр навчальної літератури, 2017. – 392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bCs/>
          <w:kern w:val="36"/>
          <w:sz w:val="24"/>
          <w:szCs w:val="24"/>
          <w:lang w:eastAsia="ru-RU"/>
        </w:rPr>
        <w:t>Єршова Н. Ю. Обліково-аналітичне забезпечення діагностики та прогнозування розвитку бізнес-структур : конспект лекцій [для студ. усіх форм навчання за спец. 071 «Облік і оподаткування». – Х. : НТУ «ХПІ», 2017. – 114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bCs/>
          <w:kern w:val="36"/>
          <w:sz w:val="24"/>
          <w:szCs w:val="24"/>
          <w:lang w:eastAsia="ru-RU"/>
        </w:rPr>
        <w:t>Моделі і методи прийняття рішень в аналізі та аудиті : навч. посіб. [для студ. вищ. навч. закл.] / [О. В. Сметанко, Н. В. Бурдюг, В. О. Горбачьов та ін.] ; за ред. О. В. Сметанко. – К. : Центр учбової літератури, 2017. – 455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bCs/>
          <w:kern w:val="36"/>
          <w:sz w:val="24"/>
          <w:szCs w:val="24"/>
          <w:lang w:eastAsia="ru-RU"/>
        </w:rPr>
        <w:t>Моделі та методи прийняття рішень в аналізі й аудиті (модульний варіант) : навч. посіб. / [З. М. Мочаліна, А. Л. Шутенко, І. А. Ачкасов та ін.]. – Х. : Харк. нац. акад. міськ. госп-ва., 2012. – 405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sz w:val="24"/>
          <w:szCs w:val="24"/>
          <w:lang w:eastAsia="ru-RU"/>
        </w:rPr>
        <w:t>Мулик Т. Аналіз господарської діяльності. Навчальний посібник. – К.: Центр навчальної літератури, 2017. – 384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bCs/>
          <w:kern w:val="36"/>
          <w:sz w:val="24"/>
          <w:szCs w:val="24"/>
          <w:lang w:eastAsia="ru-RU"/>
        </w:rPr>
        <w:t>Науково-методичні аспекти обліково-аналітичної системи підприємства : монограф. / [В. В. Немченко, Л. В. Іванченкова, Н. М. Купріна та ін.] ; за ред. В. В. Немченко. – Одеса : Фенікс, 2016. – 352 с.</w:t>
      </w:r>
    </w:p>
    <w:p w:rsidR="00295AFE" w:rsidRPr="00D57F97" w:rsidRDefault="00295AFE" w:rsidP="00D57F97">
      <w:pPr>
        <w:widowControl w:val="0"/>
        <w:numPr>
          <w:ilvl w:val="0"/>
          <w:numId w:val="5"/>
        </w:numPr>
        <w:spacing w:after="0" w:line="240" w:lineRule="auto"/>
        <w:ind w:left="0" w:firstLine="0"/>
        <w:jc w:val="both"/>
        <w:outlineLvl w:val="0"/>
        <w:rPr>
          <w:rFonts w:ascii="Times New Roman" w:hAnsi="Times New Roman"/>
          <w:bCs/>
          <w:kern w:val="36"/>
          <w:sz w:val="24"/>
          <w:szCs w:val="24"/>
          <w:lang w:eastAsia="ru-RU"/>
        </w:rPr>
      </w:pPr>
      <w:r w:rsidRPr="00D57F97">
        <w:rPr>
          <w:rFonts w:ascii="Times New Roman" w:hAnsi="Times New Roman"/>
          <w:bCs/>
          <w:kern w:val="36"/>
          <w:sz w:val="24"/>
          <w:szCs w:val="24"/>
          <w:lang w:eastAsia="ru-RU"/>
        </w:rPr>
        <w:t>Сіменко І. В. Моделі і методи прийняття рішень в аналізі і аудиті : навч. посіб. / [І. В. Сіменко, Л. О. Ващенко, І. В. Гречина, О. А. Кондрашов]. – Донецьк : Донецьк. нац. у-т економ. і торг. ім. М. Туган-Барановського, 2014. – 296 с.</w:t>
      </w:r>
    </w:p>
    <w:p w:rsidR="00295AFE" w:rsidRPr="00D57F97" w:rsidRDefault="00295AFE" w:rsidP="00D57F97">
      <w:pPr>
        <w:numPr>
          <w:ilvl w:val="0"/>
          <w:numId w:val="5"/>
        </w:numPr>
        <w:spacing w:after="0" w:line="240" w:lineRule="auto"/>
        <w:ind w:left="0" w:firstLine="0"/>
        <w:jc w:val="both"/>
        <w:rPr>
          <w:rFonts w:ascii="Times New Roman" w:hAnsi="Times New Roman"/>
          <w:sz w:val="24"/>
          <w:szCs w:val="24"/>
          <w:lang w:eastAsia="ru-RU"/>
        </w:rPr>
      </w:pPr>
      <w:r w:rsidRPr="00D57F97">
        <w:rPr>
          <w:rFonts w:ascii="Times New Roman" w:hAnsi="Times New Roman"/>
          <w:sz w:val="24"/>
          <w:szCs w:val="24"/>
          <w:lang w:eastAsia="ru-RU"/>
        </w:rPr>
        <w:t>Тарасенко Н.В. Економічний аналіз діяльності промислового підприємства. – 2-ге вид., стер. – К.: Алуета, 2003.</w:t>
      </w:r>
    </w:p>
    <w:p w:rsidR="00295AFE" w:rsidRPr="00D57F97" w:rsidRDefault="00295AFE" w:rsidP="00D57F97">
      <w:pPr>
        <w:numPr>
          <w:ilvl w:val="0"/>
          <w:numId w:val="5"/>
        </w:numPr>
        <w:spacing w:after="0" w:line="240" w:lineRule="auto"/>
        <w:ind w:left="0" w:firstLine="0"/>
        <w:contextualSpacing/>
        <w:jc w:val="both"/>
        <w:rPr>
          <w:rFonts w:ascii="Times New Roman" w:hAnsi="Times New Roman"/>
          <w:sz w:val="24"/>
          <w:szCs w:val="24"/>
          <w:lang w:eastAsia="ru-RU"/>
        </w:rPr>
      </w:pPr>
      <w:r w:rsidRPr="00D57F97">
        <w:rPr>
          <w:rFonts w:ascii="Times New Roman" w:hAnsi="Times New Roman"/>
          <w:sz w:val="24"/>
          <w:szCs w:val="24"/>
          <w:lang w:eastAsia="ru-RU"/>
        </w:rPr>
        <w:t>Тігова Т.М., Селіверстова Л.С., Процюк Т.Б. Аналіз фінансової звітності: Навч. посіб. – К.: Центр учбової літератури, 2012. – 268 с.</w:t>
      </w:r>
    </w:p>
    <w:p w:rsidR="00295AFE" w:rsidRPr="00D57F97" w:rsidRDefault="00295AFE" w:rsidP="00D57F97">
      <w:pPr>
        <w:numPr>
          <w:ilvl w:val="0"/>
          <w:numId w:val="5"/>
        </w:numPr>
        <w:spacing w:after="0" w:line="240" w:lineRule="auto"/>
        <w:ind w:left="0" w:firstLine="0"/>
        <w:jc w:val="both"/>
        <w:rPr>
          <w:rFonts w:ascii="Times New Roman" w:hAnsi="Times New Roman"/>
          <w:sz w:val="24"/>
          <w:szCs w:val="24"/>
          <w:lang w:eastAsia="ru-RU"/>
        </w:rPr>
      </w:pPr>
      <w:r w:rsidRPr="00D57F97">
        <w:rPr>
          <w:rFonts w:ascii="Times New Roman" w:hAnsi="Times New Roman"/>
          <w:sz w:val="24"/>
          <w:szCs w:val="24"/>
          <w:lang w:eastAsia="ru-RU"/>
        </w:rPr>
        <w:t>Шпановська Н.Г. Аналіз господарської діяльності: теорія, методика, розбір конкретних ситуацій: навч.посіб. – К. Центр навчальної літератури, 2012 – 328 с.</w:t>
      </w:r>
    </w:p>
    <w:p w:rsidR="00295AFE" w:rsidRPr="00D57F97" w:rsidRDefault="00295AFE" w:rsidP="00D57F97">
      <w:pPr>
        <w:numPr>
          <w:ilvl w:val="0"/>
          <w:numId w:val="5"/>
        </w:numPr>
        <w:spacing w:after="0" w:line="240" w:lineRule="auto"/>
        <w:ind w:left="0" w:firstLine="0"/>
        <w:contextualSpacing/>
        <w:jc w:val="both"/>
        <w:rPr>
          <w:rFonts w:ascii="Times New Roman" w:hAnsi="Times New Roman"/>
          <w:sz w:val="24"/>
          <w:szCs w:val="24"/>
          <w:lang w:eastAsia="ru-RU"/>
        </w:rPr>
      </w:pPr>
      <w:r w:rsidRPr="00D57F97">
        <w:rPr>
          <w:rFonts w:ascii="Times New Roman" w:hAnsi="Times New Roman"/>
          <w:sz w:val="24"/>
          <w:szCs w:val="24"/>
          <w:lang w:eastAsia="ru-RU"/>
        </w:rPr>
        <w:t>Яріш П. М. Методи проведення аналізу фінансових результатів діяльності організацій / П. М. Яріш, Ю. В. Касьянова // Управління розвитком. – 2013. – № 4(144). – С. 159–162.</w:t>
      </w:r>
    </w:p>
    <w:p w:rsidR="00295AFE" w:rsidRPr="00D57F97" w:rsidRDefault="00295AFE" w:rsidP="00D57F97">
      <w:pPr>
        <w:autoSpaceDE w:val="0"/>
        <w:autoSpaceDN w:val="0"/>
        <w:adjustRightInd w:val="0"/>
        <w:spacing w:after="0" w:line="240" w:lineRule="auto"/>
        <w:contextualSpacing/>
        <w:jc w:val="both"/>
        <w:rPr>
          <w:rFonts w:ascii="Times New Roman" w:hAnsi="Times New Roman"/>
          <w:sz w:val="24"/>
          <w:szCs w:val="24"/>
          <w:lang w:eastAsia="ru-RU"/>
        </w:rPr>
      </w:pPr>
    </w:p>
    <w:p w:rsidR="00295AFE" w:rsidRPr="00D57F97" w:rsidRDefault="00295AFE" w:rsidP="00D57F97">
      <w:pPr>
        <w:tabs>
          <w:tab w:val="left" w:pos="0"/>
        </w:tabs>
        <w:spacing w:after="0" w:line="240" w:lineRule="auto"/>
        <w:jc w:val="center"/>
        <w:rPr>
          <w:rFonts w:ascii="Times New Roman" w:hAnsi="Times New Roman"/>
          <w:b/>
          <w:sz w:val="24"/>
          <w:szCs w:val="24"/>
          <w:lang w:eastAsia="ru-RU"/>
        </w:rPr>
      </w:pPr>
      <w:r w:rsidRPr="006C7515">
        <w:rPr>
          <w:rFonts w:ascii="Times New Roman" w:hAnsi="Times New Roman"/>
          <w:b/>
          <w:sz w:val="24"/>
          <w:szCs w:val="24"/>
          <w:lang w:val="en-US" w:eastAsia="ru-RU"/>
        </w:rPr>
        <w:t>5</w:t>
      </w:r>
      <w:r w:rsidRPr="00D57F97">
        <w:rPr>
          <w:rFonts w:ascii="Times New Roman" w:hAnsi="Times New Roman"/>
          <w:b/>
          <w:sz w:val="24"/>
          <w:szCs w:val="24"/>
          <w:lang w:eastAsia="ru-RU"/>
        </w:rPr>
        <w:t>.2. Допоміжна література</w:t>
      </w:r>
    </w:p>
    <w:p w:rsidR="00295AFE" w:rsidRPr="00D57F97" w:rsidRDefault="00295AFE" w:rsidP="00D57F97">
      <w:pPr>
        <w:numPr>
          <w:ilvl w:val="0"/>
          <w:numId w:val="4"/>
        </w:numPr>
        <w:spacing w:after="0" w:line="240" w:lineRule="auto"/>
        <w:ind w:left="0" w:firstLine="0"/>
        <w:jc w:val="both"/>
        <w:rPr>
          <w:rFonts w:ascii="Times New Roman" w:hAnsi="Times New Roman"/>
          <w:sz w:val="24"/>
          <w:szCs w:val="24"/>
          <w:lang w:eastAsia="ru-RU"/>
        </w:rPr>
      </w:pPr>
      <w:r w:rsidRPr="00140CA2">
        <w:rPr>
          <w:rFonts w:ascii="Times New Roman" w:hAnsi="Times New Roman"/>
          <w:sz w:val="24"/>
          <w:szCs w:val="24"/>
          <w:lang w:eastAsia="ru-RU"/>
        </w:rPr>
        <w:t xml:space="preserve">Запорожець Г. В. Аналіз господарської діяльності : конспект лекцій для здобувачів першого (бакалаврського) рівня вищої освіти всіх форм навчання зі спеціальності 073 – Менеджмент / Г. В. Запорожець ; Харків. нац. ун-т міськ. госп-ва ім. </w:t>
      </w:r>
      <w:r w:rsidRPr="00D57F97">
        <w:rPr>
          <w:rFonts w:ascii="Times New Roman" w:hAnsi="Times New Roman"/>
          <w:sz w:val="24"/>
          <w:szCs w:val="24"/>
          <w:lang w:val="ru-RU" w:eastAsia="ru-RU"/>
        </w:rPr>
        <w:t>О. М. Бекетова. – Харків : ХНУМГ ім. О. М. Бекетова, 2024. – 121 с.</w:t>
      </w:r>
    </w:p>
    <w:p w:rsidR="00295AFE" w:rsidRPr="00D57F97" w:rsidRDefault="00295AFE" w:rsidP="00D57F97">
      <w:pPr>
        <w:numPr>
          <w:ilvl w:val="0"/>
          <w:numId w:val="4"/>
        </w:numPr>
        <w:spacing w:after="0" w:line="240" w:lineRule="auto"/>
        <w:ind w:left="0" w:firstLine="0"/>
        <w:contextualSpacing/>
        <w:jc w:val="both"/>
        <w:rPr>
          <w:rFonts w:ascii="Times New Roman" w:hAnsi="Times New Roman"/>
          <w:sz w:val="24"/>
          <w:szCs w:val="24"/>
          <w:lang w:eastAsia="ru-RU"/>
        </w:rPr>
      </w:pPr>
      <w:r w:rsidRPr="00D57F97">
        <w:rPr>
          <w:rFonts w:ascii="Times New Roman" w:hAnsi="Times New Roman"/>
          <w:sz w:val="24"/>
          <w:szCs w:val="24"/>
          <w:lang w:eastAsia="ru-RU"/>
        </w:rPr>
        <w:t>Лазарєва А. С. Особливості аналізу фінансових результатів на підприємстві / А. С. Лазарєва // Управління розвитком. – 2013. – № 4(144). – С. 175–178</w:t>
      </w:r>
    </w:p>
    <w:p w:rsidR="00295AFE" w:rsidRPr="00D57F97" w:rsidRDefault="00295AFE" w:rsidP="00D57F97">
      <w:pPr>
        <w:numPr>
          <w:ilvl w:val="0"/>
          <w:numId w:val="4"/>
        </w:numPr>
        <w:spacing w:after="0" w:line="240" w:lineRule="auto"/>
        <w:ind w:left="0" w:firstLine="0"/>
        <w:contextualSpacing/>
        <w:jc w:val="both"/>
        <w:rPr>
          <w:rFonts w:ascii="Times New Roman" w:hAnsi="Times New Roman"/>
          <w:sz w:val="24"/>
          <w:szCs w:val="24"/>
          <w:lang w:eastAsia="ru-RU"/>
        </w:rPr>
      </w:pPr>
      <w:r w:rsidRPr="00D57F97">
        <w:rPr>
          <w:rFonts w:ascii="Times New Roman" w:hAnsi="Times New Roman"/>
          <w:sz w:val="24"/>
          <w:szCs w:val="24"/>
          <w:lang w:eastAsia="ru-RU"/>
        </w:rPr>
        <w:t>Ліснича Т. В. Удосконалення методики аналізу фінансових результатів [Текст] / Т. В. Ліснича // Управління розвитком. – 2013. – № 4(144). – С. 122–124.</w:t>
      </w:r>
    </w:p>
    <w:p w:rsidR="00295AFE" w:rsidRPr="00D57F97" w:rsidRDefault="00295AFE" w:rsidP="00D57F97">
      <w:pPr>
        <w:numPr>
          <w:ilvl w:val="0"/>
          <w:numId w:val="4"/>
        </w:numPr>
        <w:spacing w:after="0" w:line="240" w:lineRule="auto"/>
        <w:ind w:left="0" w:firstLine="0"/>
        <w:contextualSpacing/>
        <w:jc w:val="both"/>
        <w:rPr>
          <w:rFonts w:ascii="Times New Roman" w:hAnsi="Times New Roman"/>
          <w:sz w:val="24"/>
          <w:szCs w:val="24"/>
          <w:lang w:eastAsia="ru-RU"/>
        </w:rPr>
      </w:pPr>
      <w:r w:rsidRPr="00D57F97">
        <w:rPr>
          <w:rFonts w:ascii="Times New Roman" w:hAnsi="Times New Roman"/>
          <w:sz w:val="24"/>
          <w:szCs w:val="24"/>
          <w:lang w:eastAsia="ru-RU"/>
        </w:rPr>
        <w:t xml:space="preserve">Мочаліна З. М. Методичний інструментарій та сучасні проблеми аналізу фінансових результатів / З. М. Мочаліна, О. В. Поспєлов // Науково-технічний збірник "Комунальне господарство міст". – 2011. – № 98. – С. 221–227. </w:t>
      </w:r>
    </w:p>
    <w:p w:rsidR="00295AFE" w:rsidRPr="00D57F97" w:rsidRDefault="00295AFE" w:rsidP="00D57F97">
      <w:pPr>
        <w:spacing w:after="0" w:line="240" w:lineRule="auto"/>
        <w:jc w:val="both"/>
        <w:rPr>
          <w:rFonts w:ascii="Times New Roman" w:hAnsi="Times New Roman"/>
          <w:sz w:val="24"/>
          <w:szCs w:val="24"/>
          <w:lang w:eastAsia="ru-RU"/>
        </w:rPr>
      </w:pPr>
    </w:p>
    <w:p w:rsidR="00295AFE" w:rsidRPr="00D57F97" w:rsidRDefault="00295AFE" w:rsidP="00D57F97">
      <w:pPr>
        <w:autoSpaceDE w:val="0"/>
        <w:autoSpaceDN w:val="0"/>
        <w:adjustRightInd w:val="0"/>
        <w:spacing w:after="0" w:line="240" w:lineRule="auto"/>
        <w:contextualSpacing/>
        <w:jc w:val="center"/>
        <w:rPr>
          <w:rFonts w:ascii="Times New Roman" w:hAnsi="Times New Roman"/>
          <w:b/>
          <w:sz w:val="24"/>
          <w:szCs w:val="24"/>
          <w:lang w:eastAsia="ru-RU"/>
        </w:rPr>
      </w:pPr>
    </w:p>
    <w:p w:rsidR="00295AFE" w:rsidRPr="00D57F97" w:rsidRDefault="00295AFE" w:rsidP="00D57F97">
      <w:pPr>
        <w:shd w:val="clear" w:color="auto" w:fill="FFFFFF"/>
        <w:tabs>
          <w:tab w:val="left" w:pos="0"/>
        </w:tabs>
        <w:spacing w:after="0" w:line="240" w:lineRule="auto"/>
        <w:jc w:val="center"/>
        <w:rPr>
          <w:rFonts w:ascii="Times New Roman" w:hAnsi="Times New Roman"/>
          <w:b/>
          <w:sz w:val="24"/>
          <w:szCs w:val="24"/>
          <w:lang w:eastAsia="ru-RU"/>
        </w:rPr>
      </w:pPr>
      <w:r w:rsidRPr="006C7515">
        <w:rPr>
          <w:rFonts w:ascii="Times New Roman" w:hAnsi="Times New Roman"/>
          <w:b/>
          <w:sz w:val="24"/>
          <w:szCs w:val="24"/>
          <w:lang w:val="en-US" w:eastAsia="ru-RU"/>
        </w:rPr>
        <w:t>6</w:t>
      </w:r>
      <w:r w:rsidRPr="00D57F97">
        <w:rPr>
          <w:rFonts w:ascii="Times New Roman" w:hAnsi="Times New Roman"/>
          <w:b/>
          <w:sz w:val="24"/>
          <w:szCs w:val="24"/>
          <w:lang w:eastAsia="ru-RU"/>
        </w:rPr>
        <w:t>. Інформаційні ресурси</w:t>
      </w:r>
    </w:p>
    <w:p w:rsidR="00295AFE" w:rsidRPr="00D57F97" w:rsidRDefault="00295AFE" w:rsidP="00D57F97">
      <w:pPr>
        <w:widowControl w:val="0"/>
        <w:numPr>
          <w:ilvl w:val="1"/>
          <w:numId w:val="2"/>
        </w:numPr>
        <w:tabs>
          <w:tab w:val="num" w:pos="1260"/>
        </w:tabs>
        <w:suppressAutoHyphens/>
        <w:spacing w:after="0" w:line="240" w:lineRule="auto"/>
        <w:ind w:left="0" w:firstLine="720"/>
        <w:jc w:val="both"/>
        <w:rPr>
          <w:rFonts w:ascii="Times New Roman" w:hAnsi="Times New Roman"/>
          <w:sz w:val="24"/>
          <w:szCs w:val="24"/>
          <w:lang w:eastAsia="ru-RU"/>
        </w:rPr>
      </w:pPr>
      <w:r w:rsidRPr="00D57F97">
        <w:rPr>
          <w:rFonts w:ascii="Times New Roman" w:hAnsi="Times New Roman"/>
          <w:sz w:val="24"/>
          <w:szCs w:val="24"/>
          <w:lang w:eastAsia="ru-RU"/>
        </w:rPr>
        <w:t xml:space="preserve">Податковий кодекс України [Електронний ресурс]. – Режим доступу : </w:t>
      </w:r>
      <w:hyperlink r:id="rId7" w:history="1">
        <w:r w:rsidRPr="00D57F97">
          <w:rPr>
            <w:rFonts w:ascii="Times New Roman" w:hAnsi="Times New Roman"/>
            <w:color w:val="0000FF"/>
            <w:sz w:val="24"/>
            <w:szCs w:val="24"/>
            <w:u w:val="single"/>
            <w:lang w:eastAsia="ru-RU"/>
          </w:rPr>
          <w:t>http://minrd.gov.ua/nk</w:t>
        </w:r>
      </w:hyperlink>
      <w:r w:rsidRPr="00D57F97">
        <w:rPr>
          <w:rFonts w:ascii="Times New Roman" w:hAnsi="Times New Roman"/>
          <w:sz w:val="24"/>
          <w:szCs w:val="24"/>
          <w:lang w:eastAsia="ru-RU"/>
        </w:rPr>
        <w:t>.</w:t>
      </w:r>
    </w:p>
    <w:p w:rsidR="00295AFE" w:rsidRPr="00D57F97" w:rsidRDefault="00295AFE" w:rsidP="00D57F97">
      <w:pPr>
        <w:widowControl w:val="0"/>
        <w:numPr>
          <w:ilvl w:val="1"/>
          <w:numId w:val="2"/>
        </w:numPr>
        <w:tabs>
          <w:tab w:val="num" w:pos="1260"/>
        </w:tabs>
        <w:suppressAutoHyphens/>
        <w:spacing w:after="0" w:line="240" w:lineRule="auto"/>
        <w:ind w:left="0" w:firstLine="720"/>
        <w:jc w:val="both"/>
        <w:rPr>
          <w:rFonts w:ascii="Times New Roman" w:hAnsi="Times New Roman"/>
          <w:sz w:val="24"/>
          <w:szCs w:val="24"/>
          <w:lang w:eastAsia="ru-RU"/>
        </w:rPr>
      </w:pPr>
      <w:r w:rsidRPr="00D57F97">
        <w:rPr>
          <w:rFonts w:ascii="Times New Roman" w:hAnsi="Times New Roman"/>
          <w:sz w:val="24"/>
          <w:szCs w:val="24"/>
          <w:lang w:eastAsia="ru-RU"/>
        </w:rPr>
        <w:t>Про бухгалтерський облік та фінансову звітність в Україні: Закон України від 16.07.1999 р. №996–XIV (зі змінами) [Електронний ресурс] – Режим доступу : http//www.rada.kiev.u</w:t>
      </w:r>
    </w:p>
    <w:p w:rsidR="00295AFE" w:rsidRPr="00D57F97" w:rsidRDefault="00295AFE" w:rsidP="00D57F97">
      <w:pPr>
        <w:widowControl w:val="0"/>
        <w:numPr>
          <w:ilvl w:val="1"/>
          <w:numId w:val="2"/>
        </w:numPr>
        <w:tabs>
          <w:tab w:val="num" w:pos="1260"/>
        </w:tabs>
        <w:suppressAutoHyphens/>
        <w:spacing w:after="0" w:line="240" w:lineRule="auto"/>
        <w:ind w:left="0" w:firstLine="720"/>
        <w:jc w:val="both"/>
        <w:rPr>
          <w:rFonts w:ascii="Times New Roman" w:hAnsi="Times New Roman"/>
          <w:sz w:val="24"/>
          <w:szCs w:val="24"/>
          <w:lang w:eastAsia="ru-RU"/>
        </w:rPr>
      </w:pPr>
      <w:r w:rsidRPr="00D57F97">
        <w:rPr>
          <w:rFonts w:ascii="Times New Roman" w:hAnsi="Times New Roman"/>
          <w:sz w:val="24"/>
          <w:szCs w:val="24"/>
          <w:lang w:eastAsia="ru-RU"/>
        </w:rPr>
        <w:t>Національне положення (стандарт) бухгалтерського обліку 1 "Загальні вимоги до фінансової звітності"</w:t>
      </w:r>
    </w:p>
    <w:p w:rsidR="00295AFE" w:rsidRPr="00D57F97" w:rsidRDefault="00295AFE" w:rsidP="00D57F97">
      <w:pPr>
        <w:widowControl w:val="0"/>
        <w:numPr>
          <w:ilvl w:val="1"/>
          <w:numId w:val="2"/>
        </w:numPr>
        <w:tabs>
          <w:tab w:val="num" w:pos="1260"/>
        </w:tabs>
        <w:suppressAutoHyphens/>
        <w:spacing w:after="0" w:line="240" w:lineRule="auto"/>
        <w:ind w:left="0" w:firstLine="720"/>
        <w:jc w:val="both"/>
        <w:rPr>
          <w:rFonts w:ascii="Times New Roman" w:hAnsi="Times New Roman"/>
          <w:sz w:val="24"/>
          <w:szCs w:val="24"/>
          <w:lang w:eastAsia="ru-RU"/>
        </w:rPr>
      </w:pPr>
      <w:r w:rsidRPr="00D57F97">
        <w:rPr>
          <w:rFonts w:ascii="Times New Roman" w:hAnsi="Times New Roman"/>
          <w:color w:val="000000"/>
          <w:sz w:val="24"/>
          <w:szCs w:val="24"/>
          <w:lang w:eastAsia="ru-RU"/>
        </w:rPr>
        <w:t xml:space="preserve"> Статистична звітність емітентів України </w:t>
      </w:r>
      <w:r w:rsidRPr="00D57F97">
        <w:rPr>
          <w:rFonts w:ascii="Times New Roman" w:hAnsi="Times New Roman"/>
          <w:sz w:val="24"/>
          <w:szCs w:val="24"/>
          <w:lang w:eastAsia="ru-RU"/>
        </w:rPr>
        <w:t xml:space="preserve">[Електронний ресурс]. – Режим доступу : </w:t>
      </w:r>
      <w:hyperlink r:id="rId8" w:history="1">
        <w:r w:rsidRPr="00D57F97">
          <w:rPr>
            <w:rFonts w:ascii="Times New Roman" w:hAnsi="Times New Roman"/>
            <w:color w:val="0000FF"/>
            <w:sz w:val="24"/>
            <w:szCs w:val="24"/>
            <w:u w:val="single"/>
            <w:lang w:eastAsia="ru-RU"/>
          </w:rPr>
          <w:t>www.smida.gov.ua/db/emitent</w:t>
        </w:r>
      </w:hyperlink>
      <w:r w:rsidRPr="00D57F97">
        <w:rPr>
          <w:rFonts w:ascii="Times New Roman" w:hAnsi="Times New Roman"/>
          <w:color w:val="000000"/>
          <w:sz w:val="24"/>
          <w:szCs w:val="24"/>
          <w:lang w:eastAsia="ru-RU"/>
        </w:rPr>
        <w:t>.</w:t>
      </w:r>
    </w:p>
    <w:p w:rsidR="00295AFE" w:rsidRPr="00D57F97" w:rsidRDefault="00295AFE" w:rsidP="00D57F97">
      <w:pPr>
        <w:spacing w:after="0" w:line="240" w:lineRule="auto"/>
        <w:rPr>
          <w:rFonts w:ascii="Times New Roman" w:hAnsi="Times New Roman"/>
          <w:i/>
          <w:sz w:val="24"/>
          <w:szCs w:val="24"/>
          <w:lang w:eastAsia="ru-RU"/>
        </w:rPr>
      </w:pPr>
    </w:p>
    <w:p w:rsidR="00295AFE" w:rsidRPr="006C7515" w:rsidRDefault="00295AFE" w:rsidP="009029BE">
      <w:pPr>
        <w:spacing w:after="0" w:line="360" w:lineRule="auto"/>
        <w:jc w:val="center"/>
        <w:rPr>
          <w:rFonts w:ascii="Times New Roman" w:hAnsi="Times New Roman"/>
          <w:color w:val="000000"/>
          <w:kern w:val="24"/>
          <w:sz w:val="24"/>
          <w:szCs w:val="24"/>
        </w:rPr>
      </w:pPr>
    </w:p>
    <w:sectPr w:rsidR="00295AFE" w:rsidRPr="006C7515" w:rsidSect="007430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E05"/>
    <w:multiLevelType w:val="hybridMultilevel"/>
    <w:tmpl w:val="691232BC"/>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6C94DD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3F2359B0"/>
    <w:multiLevelType w:val="hybridMultilevel"/>
    <w:tmpl w:val="620CC732"/>
    <w:lvl w:ilvl="0" w:tplc="A2E2320C">
      <w:start w:val="1"/>
      <w:numFmt w:val="decimal"/>
      <w:lvlText w:val="%1."/>
      <w:lvlJc w:val="left"/>
      <w:pPr>
        <w:ind w:left="1744" w:hanging="1035"/>
      </w:pPr>
      <w:rPr>
        <w:rFonts w:cs="Times New Roman" w:hint="default"/>
        <w:color w:val="auto"/>
      </w:rPr>
    </w:lvl>
    <w:lvl w:ilvl="1" w:tplc="0422000F">
      <w:start w:val="1"/>
      <w:numFmt w:val="decimal"/>
      <w:lvlText w:val="%2."/>
      <w:lvlJc w:val="left"/>
      <w:pPr>
        <w:tabs>
          <w:tab w:val="num" w:pos="1789"/>
        </w:tabs>
        <w:ind w:left="1789" w:hanging="360"/>
      </w:pPr>
      <w:rPr>
        <w:rFonts w:cs="Times New Roman" w:hint="default"/>
        <w:color w:val="auto"/>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0996F87"/>
    <w:multiLevelType w:val="hybridMultilevel"/>
    <w:tmpl w:val="D27A147C"/>
    <w:lvl w:ilvl="0" w:tplc="2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5">
    <w:nsid w:val="5B8E2D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ABA0F4A"/>
    <w:multiLevelType w:val="hybridMultilevel"/>
    <w:tmpl w:val="696CCD5C"/>
    <w:lvl w:ilvl="0" w:tplc="D49282F6">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6"/>
  </w:num>
  <w:num w:numId="5">
    <w:abstractNumId w:val="4"/>
  </w:num>
  <w:num w:numId="6">
    <w:abstractNumId w:val="5"/>
    <w:lvlOverride w:ilvl="0">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075"/>
    <w:rsid w:val="00012EA5"/>
    <w:rsid w:val="000220A9"/>
    <w:rsid w:val="00030EE3"/>
    <w:rsid w:val="000325E6"/>
    <w:rsid w:val="000333F1"/>
    <w:rsid w:val="000421F7"/>
    <w:rsid w:val="00044218"/>
    <w:rsid w:val="00053AB4"/>
    <w:rsid w:val="000555B3"/>
    <w:rsid w:val="00057927"/>
    <w:rsid w:val="0006786F"/>
    <w:rsid w:val="00072E39"/>
    <w:rsid w:val="00073911"/>
    <w:rsid w:val="00083DCB"/>
    <w:rsid w:val="000A324D"/>
    <w:rsid w:val="000B6218"/>
    <w:rsid w:val="000D0725"/>
    <w:rsid w:val="000D55E4"/>
    <w:rsid w:val="000D6B74"/>
    <w:rsid w:val="001035B3"/>
    <w:rsid w:val="00105634"/>
    <w:rsid w:val="00105FDE"/>
    <w:rsid w:val="00112011"/>
    <w:rsid w:val="00117FA2"/>
    <w:rsid w:val="001360E2"/>
    <w:rsid w:val="00140CA2"/>
    <w:rsid w:val="00152EA1"/>
    <w:rsid w:val="0018221B"/>
    <w:rsid w:val="0018534D"/>
    <w:rsid w:val="0018596F"/>
    <w:rsid w:val="001941D1"/>
    <w:rsid w:val="001A65F7"/>
    <w:rsid w:val="001B2737"/>
    <w:rsid w:val="001B3874"/>
    <w:rsid w:val="001B7B15"/>
    <w:rsid w:val="001D68D1"/>
    <w:rsid w:val="001E4D27"/>
    <w:rsid w:val="001E5F58"/>
    <w:rsid w:val="00207A7F"/>
    <w:rsid w:val="0023351E"/>
    <w:rsid w:val="002455C9"/>
    <w:rsid w:val="002505BD"/>
    <w:rsid w:val="00260F12"/>
    <w:rsid w:val="00295AFE"/>
    <w:rsid w:val="002A123C"/>
    <w:rsid w:val="002A48ED"/>
    <w:rsid w:val="002B2445"/>
    <w:rsid w:val="002B7D7E"/>
    <w:rsid w:val="002C2DB5"/>
    <w:rsid w:val="002D3EC9"/>
    <w:rsid w:val="00315565"/>
    <w:rsid w:val="003322CA"/>
    <w:rsid w:val="003350E8"/>
    <w:rsid w:val="00337181"/>
    <w:rsid w:val="00342456"/>
    <w:rsid w:val="00345D61"/>
    <w:rsid w:val="00351858"/>
    <w:rsid w:val="00357D08"/>
    <w:rsid w:val="00365CC0"/>
    <w:rsid w:val="00371EC6"/>
    <w:rsid w:val="00373318"/>
    <w:rsid w:val="003859A4"/>
    <w:rsid w:val="00391D06"/>
    <w:rsid w:val="003A1C64"/>
    <w:rsid w:val="003C2561"/>
    <w:rsid w:val="003D3952"/>
    <w:rsid w:val="003E1040"/>
    <w:rsid w:val="003E5E2E"/>
    <w:rsid w:val="004041AD"/>
    <w:rsid w:val="004143C9"/>
    <w:rsid w:val="0041775F"/>
    <w:rsid w:val="00426298"/>
    <w:rsid w:val="00434D95"/>
    <w:rsid w:val="0043541C"/>
    <w:rsid w:val="00446B62"/>
    <w:rsid w:val="004540F4"/>
    <w:rsid w:val="00457507"/>
    <w:rsid w:val="00460268"/>
    <w:rsid w:val="004620AD"/>
    <w:rsid w:val="0046731A"/>
    <w:rsid w:val="0049603D"/>
    <w:rsid w:val="004A1D5D"/>
    <w:rsid w:val="00501E5A"/>
    <w:rsid w:val="00516201"/>
    <w:rsid w:val="00524B98"/>
    <w:rsid w:val="00531A9B"/>
    <w:rsid w:val="00555554"/>
    <w:rsid w:val="0055634B"/>
    <w:rsid w:val="00562C57"/>
    <w:rsid w:val="00576D20"/>
    <w:rsid w:val="00584932"/>
    <w:rsid w:val="00590C0D"/>
    <w:rsid w:val="005A7070"/>
    <w:rsid w:val="005B1E22"/>
    <w:rsid w:val="005B2642"/>
    <w:rsid w:val="005C59E4"/>
    <w:rsid w:val="005D035B"/>
    <w:rsid w:val="005F4872"/>
    <w:rsid w:val="00615B64"/>
    <w:rsid w:val="00626CB7"/>
    <w:rsid w:val="00631EA7"/>
    <w:rsid w:val="0064652D"/>
    <w:rsid w:val="006554BA"/>
    <w:rsid w:val="00661417"/>
    <w:rsid w:val="006826DD"/>
    <w:rsid w:val="00685AA4"/>
    <w:rsid w:val="006A0712"/>
    <w:rsid w:val="006A4966"/>
    <w:rsid w:val="006A6E9B"/>
    <w:rsid w:val="006C15E0"/>
    <w:rsid w:val="006C1E9B"/>
    <w:rsid w:val="006C3FC5"/>
    <w:rsid w:val="006C7515"/>
    <w:rsid w:val="006D1964"/>
    <w:rsid w:val="006E4631"/>
    <w:rsid w:val="006E49A9"/>
    <w:rsid w:val="006F389B"/>
    <w:rsid w:val="00701DE8"/>
    <w:rsid w:val="00715C4B"/>
    <w:rsid w:val="00716FC9"/>
    <w:rsid w:val="007302AA"/>
    <w:rsid w:val="00743086"/>
    <w:rsid w:val="00743954"/>
    <w:rsid w:val="00752790"/>
    <w:rsid w:val="00770DE8"/>
    <w:rsid w:val="007835C1"/>
    <w:rsid w:val="00796EB4"/>
    <w:rsid w:val="007A7B9A"/>
    <w:rsid w:val="007B7AC8"/>
    <w:rsid w:val="007D1958"/>
    <w:rsid w:val="0080029F"/>
    <w:rsid w:val="008003DA"/>
    <w:rsid w:val="008207F6"/>
    <w:rsid w:val="0082507C"/>
    <w:rsid w:val="00827C9E"/>
    <w:rsid w:val="00834B83"/>
    <w:rsid w:val="008408D8"/>
    <w:rsid w:val="008534D4"/>
    <w:rsid w:val="00853DF0"/>
    <w:rsid w:val="00853F1B"/>
    <w:rsid w:val="00853F25"/>
    <w:rsid w:val="008550DD"/>
    <w:rsid w:val="00865F76"/>
    <w:rsid w:val="00885036"/>
    <w:rsid w:val="008968E4"/>
    <w:rsid w:val="008B0242"/>
    <w:rsid w:val="008B5257"/>
    <w:rsid w:val="008C0F2F"/>
    <w:rsid w:val="008D0FCB"/>
    <w:rsid w:val="008E1EED"/>
    <w:rsid w:val="009029BE"/>
    <w:rsid w:val="0091012E"/>
    <w:rsid w:val="00910D59"/>
    <w:rsid w:val="00924639"/>
    <w:rsid w:val="009564FE"/>
    <w:rsid w:val="00961D38"/>
    <w:rsid w:val="0097744D"/>
    <w:rsid w:val="00995636"/>
    <w:rsid w:val="009C1B50"/>
    <w:rsid w:val="009D3D7E"/>
    <w:rsid w:val="00A009D8"/>
    <w:rsid w:val="00A03B42"/>
    <w:rsid w:val="00A1227C"/>
    <w:rsid w:val="00A15887"/>
    <w:rsid w:val="00A212E4"/>
    <w:rsid w:val="00A35294"/>
    <w:rsid w:val="00A41C10"/>
    <w:rsid w:val="00A531D7"/>
    <w:rsid w:val="00A53E44"/>
    <w:rsid w:val="00A61445"/>
    <w:rsid w:val="00A71CCA"/>
    <w:rsid w:val="00A739A1"/>
    <w:rsid w:val="00AA0510"/>
    <w:rsid w:val="00AA6115"/>
    <w:rsid w:val="00AB353E"/>
    <w:rsid w:val="00AC49D3"/>
    <w:rsid w:val="00AC4CFD"/>
    <w:rsid w:val="00AD0BF7"/>
    <w:rsid w:val="00AD2EF6"/>
    <w:rsid w:val="00AD6075"/>
    <w:rsid w:val="00AF53F0"/>
    <w:rsid w:val="00B1553D"/>
    <w:rsid w:val="00B27A31"/>
    <w:rsid w:val="00B3298C"/>
    <w:rsid w:val="00B44D5A"/>
    <w:rsid w:val="00B51762"/>
    <w:rsid w:val="00BA0B4A"/>
    <w:rsid w:val="00BD06A4"/>
    <w:rsid w:val="00BE5586"/>
    <w:rsid w:val="00BF3FEA"/>
    <w:rsid w:val="00BF48C5"/>
    <w:rsid w:val="00C020A6"/>
    <w:rsid w:val="00C20B3B"/>
    <w:rsid w:val="00C21A66"/>
    <w:rsid w:val="00C241EE"/>
    <w:rsid w:val="00C45D11"/>
    <w:rsid w:val="00C615AD"/>
    <w:rsid w:val="00C71DBB"/>
    <w:rsid w:val="00C7223D"/>
    <w:rsid w:val="00CB1683"/>
    <w:rsid w:val="00CD2F1F"/>
    <w:rsid w:val="00CE4E24"/>
    <w:rsid w:val="00CF4635"/>
    <w:rsid w:val="00CF7F45"/>
    <w:rsid w:val="00D0122D"/>
    <w:rsid w:val="00D0152A"/>
    <w:rsid w:val="00D01DE9"/>
    <w:rsid w:val="00D252BB"/>
    <w:rsid w:val="00D40206"/>
    <w:rsid w:val="00D52216"/>
    <w:rsid w:val="00D563B4"/>
    <w:rsid w:val="00D57F97"/>
    <w:rsid w:val="00D622AE"/>
    <w:rsid w:val="00D73861"/>
    <w:rsid w:val="00D80045"/>
    <w:rsid w:val="00DA2BF5"/>
    <w:rsid w:val="00DA5F16"/>
    <w:rsid w:val="00DC1137"/>
    <w:rsid w:val="00DD139F"/>
    <w:rsid w:val="00DE6D02"/>
    <w:rsid w:val="00DF3054"/>
    <w:rsid w:val="00E15EFA"/>
    <w:rsid w:val="00E16E0E"/>
    <w:rsid w:val="00E17335"/>
    <w:rsid w:val="00E25B5A"/>
    <w:rsid w:val="00E30B4C"/>
    <w:rsid w:val="00E5597E"/>
    <w:rsid w:val="00E66367"/>
    <w:rsid w:val="00E76BAB"/>
    <w:rsid w:val="00E8677E"/>
    <w:rsid w:val="00EB35D7"/>
    <w:rsid w:val="00EB4C51"/>
    <w:rsid w:val="00EC17AA"/>
    <w:rsid w:val="00EC6AB4"/>
    <w:rsid w:val="00EE7527"/>
    <w:rsid w:val="00EF07F3"/>
    <w:rsid w:val="00F23D8F"/>
    <w:rsid w:val="00F35C33"/>
    <w:rsid w:val="00F416BF"/>
    <w:rsid w:val="00F43868"/>
    <w:rsid w:val="00F448FC"/>
    <w:rsid w:val="00F512EE"/>
    <w:rsid w:val="00F5295D"/>
    <w:rsid w:val="00F55E5E"/>
    <w:rsid w:val="00F74AEB"/>
    <w:rsid w:val="00F77798"/>
    <w:rsid w:val="00F864E9"/>
    <w:rsid w:val="00F906D6"/>
    <w:rsid w:val="00F947DA"/>
    <w:rsid w:val="00FA0D0B"/>
    <w:rsid w:val="00FA1745"/>
    <w:rsid w:val="00FA6181"/>
    <w:rsid w:val="00FB3552"/>
    <w:rsid w:val="00FC18C2"/>
    <w:rsid w:val="00FC3BA7"/>
    <w:rsid w:val="00FD7E29"/>
    <w:rsid w:val="00FF2BA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1B"/>
    <w:pPr>
      <w:spacing w:after="200" w:line="276" w:lineRule="auto"/>
    </w:pPr>
    <w:rPr>
      <w:lang w:eastAsia="en-US"/>
    </w:rPr>
  </w:style>
  <w:style w:type="paragraph" w:styleId="Heading4">
    <w:name w:val="heading 4"/>
    <w:basedOn w:val="Normal"/>
    <w:next w:val="Normal"/>
    <w:link w:val="Heading4Char"/>
    <w:uiPriority w:val="99"/>
    <w:qFormat/>
    <w:rsid w:val="00F906D6"/>
    <w:pPr>
      <w:keepNext/>
      <w:spacing w:after="0" w:line="240" w:lineRule="auto"/>
      <w:jc w:val="center"/>
      <w:outlineLvl w:val="3"/>
    </w:pPr>
    <w:rPr>
      <w:rFonts w:ascii="Times New Roman" w:eastAsia="Times New Roman" w:hAnsi="Times New Roman"/>
      <w:b/>
      <w:bCs/>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906D6"/>
    <w:rPr>
      <w:rFonts w:ascii="Times New Roman" w:hAnsi="Times New Roman" w:cs="Times New Roman"/>
      <w:b/>
      <w:bCs/>
      <w:sz w:val="24"/>
      <w:szCs w:val="24"/>
      <w:lang w:eastAsia="ru-RU"/>
    </w:rPr>
  </w:style>
  <w:style w:type="paragraph" w:styleId="NormalWeb">
    <w:name w:val="Normal (Web)"/>
    <w:basedOn w:val="Normal"/>
    <w:uiPriority w:val="99"/>
    <w:rsid w:val="00743086"/>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2C2DB5"/>
    <w:rPr>
      <w:rFonts w:cs="Times New Roman"/>
      <w:color w:val="0000FF"/>
      <w:u w:val="single"/>
    </w:rPr>
  </w:style>
  <w:style w:type="character" w:customStyle="1" w:styleId="UnresolvedMention">
    <w:name w:val="Unresolved Mention"/>
    <w:basedOn w:val="DefaultParagraphFont"/>
    <w:uiPriority w:val="99"/>
    <w:semiHidden/>
    <w:rsid w:val="002C2DB5"/>
    <w:rPr>
      <w:rFonts w:cs="Times New Roman"/>
      <w:color w:val="605E5C"/>
      <w:shd w:val="clear" w:color="auto" w:fill="E1DFDD"/>
    </w:rPr>
  </w:style>
  <w:style w:type="paragraph" w:styleId="BodyTextIndent">
    <w:name w:val="Body Text Indent"/>
    <w:basedOn w:val="Normal"/>
    <w:link w:val="BodyTextIndentChar"/>
    <w:uiPriority w:val="99"/>
    <w:semiHidden/>
    <w:rsid w:val="00853F1B"/>
    <w:pPr>
      <w:spacing w:after="120" w:line="240" w:lineRule="auto"/>
      <w:ind w:left="283"/>
    </w:pPr>
    <w:rPr>
      <w:rFonts w:ascii="Times New Roman" w:eastAsia="Times New Roman" w:hAnsi="Times New Roman"/>
      <w:sz w:val="28"/>
      <w:szCs w:val="24"/>
      <w:lang w:val="ru-RU" w:eastAsia="ru-RU"/>
    </w:rPr>
  </w:style>
  <w:style w:type="character" w:customStyle="1" w:styleId="BodyTextIndentChar">
    <w:name w:val="Body Text Indent Char"/>
    <w:basedOn w:val="DefaultParagraphFont"/>
    <w:link w:val="BodyTextIndent"/>
    <w:uiPriority w:val="99"/>
    <w:semiHidden/>
    <w:locked/>
    <w:rsid w:val="00853F1B"/>
    <w:rPr>
      <w:rFonts w:ascii="Times New Roman" w:hAnsi="Times New Roman" w:cs="Times New Roman"/>
      <w:sz w:val="24"/>
      <w:szCs w:val="24"/>
      <w:lang w:val="ru-RU" w:eastAsia="ru-RU"/>
    </w:rPr>
  </w:style>
  <w:style w:type="paragraph" w:customStyle="1" w:styleId="Default">
    <w:name w:val="Default"/>
    <w:uiPriority w:val="99"/>
    <w:rsid w:val="00A35294"/>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99"/>
    <w:qFormat/>
    <w:rsid w:val="00A35294"/>
    <w:pPr>
      <w:spacing w:after="0" w:line="240" w:lineRule="auto"/>
      <w:ind w:left="720"/>
      <w:contextualSpacing/>
    </w:pPr>
    <w:rPr>
      <w:rFonts w:ascii="Times New Roman" w:eastAsia="Times New Roman" w:hAnsi="Times New Roman"/>
      <w:sz w:val="24"/>
      <w:szCs w:val="24"/>
      <w:lang w:eastAsia="uk-UA"/>
    </w:rPr>
  </w:style>
  <w:style w:type="character" w:customStyle="1" w:styleId="211pt">
    <w:name w:val="Основной текст (2) + 11 pt"/>
    <w:uiPriority w:val="99"/>
    <w:rsid w:val="00A35294"/>
    <w:rPr>
      <w:rFonts w:ascii="Times New Roman" w:hAnsi="Times New Roman"/>
      <w:color w:val="000000"/>
      <w:spacing w:val="0"/>
      <w:w w:val="100"/>
      <w:position w:val="0"/>
      <w:sz w:val="22"/>
      <w:u w:val="none"/>
      <w:effect w:val="none"/>
      <w:lang w:val="uk-UA" w:eastAsia="uk-UA"/>
    </w:rPr>
  </w:style>
  <w:style w:type="table" w:styleId="TableGrid">
    <w:name w:val="Table Grid"/>
    <w:basedOn w:val="TableNormal"/>
    <w:uiPriority w:val="99"/>
    <w:rsid w:val="00A3529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Normal"/>
    <w:uiPriority w:val="99"/>
    <w:rsid w:val="00F906D6"/>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a">
    <w:name w:val="Основной текст_"/>
    <w:basedOn w:val="DefaultParagraphFont"/>
    <w:link w:val="11"/>
    <w:uiPriority w:val="99"/>
    <w:locked/>
    <w:rsid w:val="008408D8"/>
    <w:rPr>
      <w:rFonts w:cs="Times New Roman"/>
      <w:sz w:val="28"/>
      <w:szCs w:val="28"/>
      <w:shd w:val="clear" w:color="auto" w:fill="FFFFFF"/>
    </w:rPr>
  </w:style>
  <w:style w:type="paragraph" w:customStyle="1" w:styleId="11">
    <w:name w:val="Основной текст11"/>
    <w:basedOn w:val="Normal"/>
    <w:link w:val="a"/>
    <w:uiPriority w:val="99"/>
    <w:rsid w:val="008408D8"/>
    <w:pPr>
      <w:shd w:val="clear" w:color="auto" w:fill="FFFFFF"/>
      <w:spacing w:after="0" w:line="317" w:lineRule="exact"/>
      <w:jc w:val="both"/>
    </w:pPr>
    <w:rPr>
      <w:sz w:val="28"/>
      <w:szCs w:val="28"/>
    </w:rPr>
  </w:style>
  <w:style w:type="character" w:customStyle="1" w:styleId="1">
    <w:name w:val="Заголовок №1"/>
    <w:basedOn w:val="DefaultParagraphFont"/>
    <w:uiPriority w:val="99"/>
    <w:rsid w:val="008408D8"/>
    <w:rPr>
      <w:rFonts w:ascii="Times New Roman" w:hAnsi="Times New Roman" w:cs="Times New Roman"/>
      <w:spacing w:val="0"/>
      <w:sz w:val="28"/>
      <w:szCs w:val="28"/>
      <w:u w:val="single"/>
    </w:rPr>
  </w:style>
  <w:style w:type="paragraph" w:styleId="BodyText">
    <w:name w:val="Body Text"/>
    <w:basedOn w:val="Normal"/>
    <w:link w:val="BodyTextChar"/>
    <w:uiPriority w:val="99"/>
    <w:rsid w:val="004620AD"/>
    <w:pPr>
      <w:spacing w:after="120" w:line="240" w:lineRule="auto"/>
    </w:pPr>
    <w:rPr>
      <w:rFonts w:ascii="Times New Roman" w:eastAsia="Times New Roman" w:hAnsi="Times New Roman"/>
      <w:sz w:val="28"/>
      <w:szCs w:val="24"/>
      <w:lang w:val="ru-RU" w:eastAsia="ru-RU"/>
    </w:rPr>
  </w:style>
  <w:style w:type="character" w:customStyle="1" w:styleId="BodyTextChar">
    <w:name w:val="Body Text Char"/>
    <w:basedOn w:val="DefaultParagraphFont"/>
    <w:link w:val="BodyText"/>
    <w:uiPriority w:val="99"/>
    <w:locked/>
    <w:rsid w:val="004620AD"/>
    <w:rPr>
      <w:rFonts w:ascii="Times New Roman" w:hAnsi="Times New Roman" w:cs="Times New Roman"/>
      <w:sz w:val="24"/>
      <w:szCs w:val="24"/>
      <w:lang w:val="ru-RU" w:eastAsia="ru-RU"/>
    </w:rPr>
  </w:style>
  <w:style w:type="paragraph" w:customStyle="1" w:styleId="-11">
    <w:name w:val="Цветной список - Акцент 11"/>
    <w:basedOn w:val="Normal"/>
    <w:uiPriority w:val="99"/>
    <w:rsid w:val="004620AD"/>
    <w:pPr>
      <w:ind w:left="720"/>
      <w:contextualSpacing/>
    </w:pPr>
    <w:rPr>
      <w:rFonts w:eastAsia="Times New Roman"/>
      <w:lang w:val="ru-RU" w:eastAsia="ru-RU"/>
    </w:rPr>
  </w:style>
  <w:style w:type="character" w:customStyle="1" w:styleId="a0">
    <w:name w:val="Основний текст_"/>
    <w:link w:val="a1"/>
    <w:uiPriority w:val="99"/>
    <w:locked/>
    <w:rsid w:val="004620AD"/>
    <w:rPr>
      <w:sz w:val="26"/>
      <w:shd w:val="clear" w:color="auto" w:fill="FFFFFF"/>
    </w:rPr>
  </w:style>
  <w:style w:type="paragraph" w:customStyle="1" w:styleId="a1">
    <w:name w:val="Основний текст"/>
    <w:basedOn w:val="Normal"/>
    <w:link w:val="a0"/>
    <w:uiPriority w:val="99"/>
    <w:rsid w:val="004620AD"/>
    <w:pPr>
      <w:widowControl w:val="0"/>
      <w:shd w:val="clear" w:color="auto" w:fill="FFFFFF"/>
      <w:spacing w:before="180" w:after="7560" w:line="370" w:lineRule="exact"/>
      <w:jc w:val="center"/>
    </w:pPr>
    <w:rPr>
      <w:sz w:val="26"/>
      <w:szCs w:val="20"/>
      <w:shd w:val="clear" w:color="auto" w:fill="FFFFFF"/>
      <w:lang w:eastAsia="uk-UA"/>
    </w:rPr>
  </w:style>
</w:styles>
</file>

<file path=word/webSettings.xml><?xml version="1.0" encoding="utf-8"?>
<w:webSettings xmlns:r="http://schemas.openxmlformats.org/officeDocument/2006/relationships" xmlns:w="http://schemas.openxmlformats.org/wordprocessingml/2006/main">
  <w:divs>
    <w:div w:id="1562138120">
      <w:marLeft w:val="0"/>
      <w:marRight w:val="0"/>
      <w:marTop w:val="0"/>
      <w:marBottom w:val="0"/>
      <w:divBdr>
        <w:top w:val="none" w:sz="0" w:space="0" w:color="auto"/>
        <w:left w:val="none" w:sz="0" w:space="0" w:color="auto"/>
        <w:bottom w:val="none" w:sz="0" w:space="0" w:color="auto"/>
        <w:right w:val="none" w:sz="0" w:space="0" w:color="auto"/>
      </w:divBdr>
    </w:div>
    <w:div w:id="1562138121">
      <w:marLeft w:val="0"/>
      <w:marRight w:val="0"/>
      <w:marTop w:val="0"/>
      <w:marBottom w:val="0"/>
      <w:divBdr>
        <w:top w:val="none" w:sz="0" w:space="0" w:color="auto"/>
        <w:left w:val="none" w:sz="0" w:space="0" w:color="auto"/>
        <w:bottom w:val="none" w:sz="0" w:space="0" w:color="auto"/>
        <w:right w:val="none" w:sz="0" w:space="0" w:color="auto"/>
      </w:divBdr>
    </w:div>
    <w:div w:id="1562138122">
      <w:marLeft w:val="0"/>
      <w:marRight w:val="0"/>
      <w:marTop w:val="0"/>
      <w:marBottom w:val="0"/>
      <w:divBdr>
        <w:top w:val="none" w:sz="0" w:space="0" w:color="auto"/>
        <w:left w:val="none" w:sz="0" w:space="0" w:color="auto"/>
        <w:bottom w:val="none" w:sz="0" w:space="0" w:color="auto"/>
        <w:right w:val="none" w:sz="0" w:space="0" w:color="auto"/>
      </w:divBdr>
    </w:div>
    <w:div w:id="1562138123">
      <w:marLeft w:val="0"/>
      <w:marRight w:val="0"/>
      <w:marTop w:val="0"/>
      <w:marBottom w:val="0"/>
      <w:divBdr>
        <w:top w:val="none" w:sz="0" w:space="0" w:color="auto"/>
        <w:left w:val="none" w:sz="0" w:space="0" w:color="auto"/>
        <w:bottom w:val="none" w:sz="0" w:space="0" w:color="auto"/>
        <w:right w:val="none" w:sz="0" w:space="0" w:color="auto"/>
      </w:divBdr>
    </w:div>
    <w:div w:id="1562138124">
      <w:marLeft w:val="0"/>
      <w:marRight w:val="0"/>
      <w:marTop w:val="0"/>
      <w:marBottom w:val="0"/>
      <w:divBdr>
        <w:top w:val="none" w:sz="0" w:space="0" w:color="auto"/>
        <w:left w:val="none" w:sz="0" w:space="0" w:color="auto"/>
        <w:bottom w:val="none" w:sz="0" w:space="0" w:color="auto"/>
        <w:right w:val="none" w:sz="0" w:space="0" w:color="auto"/>
      </w:divBdr>
    </w:div>
    <w:div w:id="1562138125">
      <w:marLeft w:val="0"/>
      <w:marRight w:val="0"/>
      <w:marTop w:val="0"/>
      <w:marBottom w:val="0"/>
      <w:divBdr>
        <w:top w:val="none" w:sz="0" w:space="0" w:color="auto"/>
        <w:left w:val="none" w:sz="0" w:space="0" w:color="auto"/>
        <w:bottom w:val="none" w:sz="0" w:space="0" w:color="auto"/>
        <w:right w:val="none" w:sz="0" w:space="0" w:color="auto"/>
      </w:divBdr>
    </w:div>
    <w:div w:id="1562138126">
      <w:marLeft w:val="0"/>
      <w:marRight w:val="0"/>
      <w:marTop w:val="0"/>
      <w:marBottom w:val="0"/>
      <w:divBdr>
        <w:top w:val="none" w:sz="0" w:space="0" w:color="auto"/>
        <w:left w:val="none" w:sz="0" w:space="0" w:color="auto"/>
        <w:bottom w:val="none" w:sz="0" w:space="0" w:color="auto"/>
        <w:right w:val="none" w:sz="0" w:space="0" w:color="auto"/>
      </w:divBdr>
    </w:div>
    <w:div w:id="1562138127">
      <w:marLeft w:val="0"/>
      <w:marRight w:val="0"/>
      <w:marTop w:val="0"/>
      <w:marBottom w:val="0"/>
      <w:divBdr>
        <w:top w:val="none" w:sz="0" w:space="0" w:color="auto"/>
        <w:left w:val="none" w:sz="0" w:space="0" w:color="auto"/>
        <w:bottom w:val="none" w:sz="0" w:space="0" w:color="auto"/>
        <w:right w:val="none" w:sz="0" w:space="0" w:color="auto"/>
      </w:divBdr>
    </w:div>
    <w:div w:id="1562138128">
      <w:marLeft w:val="0"/>
      <w:marRight w:val="0"/>
      <w:marTop w:val="0"/>
      <w:marBottom w:val="0"/>
      <w:divBdr>
        <w:top w:val="none" w:sz="0" w:space="0" w:color="auto"/>
        <w:left w:val="none" w:sz="0" w:space="0" w:color="auto"/>
        <w:bottom w:val="none" w:sz="0" w:space="0" w:color="auto"/>
        <w:right w:val="none" w:sz="0" w:space="0" w:color="auto"/>
      </w:divBdr>
    </w:div>
    <w:div w:id="1562138129">
      <w:marLeft w:val="0"/>
      <w:marRight w:val="0"/>
      <w:marTop w:val="0"/>
      <w:marBottom w:val="0"/>
      <w:divBdr>
        <w:top w:val="none" w:sz="0" w:space="0" w:color="auto"/>
        <w:left w:val="none" w:sz="0" w:space="0" w:color="auto"/>
        <w:bottom w:val="none" w:sz="0" w:space="0" w:color="auto"/>
        <w:right w:val="none" w:sz="0" w:space="0" w:color="auto"/>
      </w:divBdr>
    </w:div>
    <w:div w:id="1562138130">
      <w:marLeft w:val="0"/>
      <w:marRight w:val="0"/>
      <w:marTop w:val="0"/>
      <w:marBottom w:val="0"/>
      <w:divBdr>
        <w:top w:val="none" w:sz="0" w:space="0" w:color="auto"/>
        <w:left w:val="none" w:sz="0" w:space="0" w:color="auto"/>
        <w:bottom w:val="none" w:sz="0" w:space="0" w:color="auto"/>
        <w:right w:val="none" w:sz="0" w:space="0" w:color="auto"/>
      </w:divBdr>
    </w:div>
    <w:div w:id="1562138131">
      <w:marLeft w:val="0"/>
      <w:marRight w:val="0"/>
      <w:marTop w:val="0"/>
      <w:marBottom w:val="0"/>
      <w:divBdr>
        <w:top w:val="none" w:sz="0" w:space="0" w:color="auto"/>
        <w:left w:val="none" w:sz="0" w:space="0" w:color="auto"/>
        <w:bottom w:val="none" w:sz="0" w:space="0" w:color="auto"/>
        <w:right w:val="none" w:sz="0" w:space="0" w:color="auto"/>
      </w:divBdr>
    </w:div>
    <w:div w:id="1562138132">
      <w:marLeft w:val="0"/>
      <w:marRight w:val="0"/>
      <w:marTop w:val="0"/>
      <w:marBottom w:val="0"/>
      <w:divBdr>
        <w:top w:val="none" w:sz="0" w:space="0" w:color="auto"/>
        <w:left w:val="none" w:sz="0" w:space="0" w:color="auto"/>
        <w:bottom w:val="none" w:sz="0" w:space="0" w:color="auto"/>
        <w:right w:val="none" w:sz="0" w:space="0" w:color="auto"/>
      </w:divBdr>
    </w:div>
    <w:div w:id="1562138133">
      <w:marLeft w:val="0"/>
      <w:marRight w:val="0"/>
      <w:marTop w:val="0"/>
      <w:marBottom w:val="0"/>
      <w:divBdr>
        <w:top w:val="none" w:sz="0" w:space="0" w:color="auto"/>
        <w:left w:val="none" w:sz="0" w:space="0" w:color="auto"/>
        <w:bottom w:val="none" w:sz="0" w:space="0" w:color="auto"/>
        <w:right w:val="none" w:sz="0" w:space="0" w:color="auto"/>
      </w:divBdr>
    </w:div>
    <w:div w:id="1562138134">
      <w:marLeft w:val="0"/>
      <w:marRight w:val="0"/>
      <w:marTop w:val="0"/>
      <w:marBottom w:val="0"/>
      <w:divBdr>
        <w:top w:val="none" w:sz="0" w:space="0" w:color="auto"/>
        <w:left w:val="none" w:sz="0" w:space="0" w:color="auto"/>
        <w:bottom w:val="none" w:sz="0" w:space="0" w:color="auto"/>
        <w:right w:val="none" w:sz="0" w:space="0" w:color="auto"/>
      </w:divBdr>
    </w:div>
    <w:div w:id="1562138135">
      <w:marLeft w:val="0"/>
      <w:marRight w:val="0"/>
      <w:marTop w:val="0"/>
      <w:marBottom w:val="0"/>
      <w:divBdr>
        <w:top w:val="none" w:sz="0" w:space="0" w:color="auto"/>
        <w:left w:val="none" w:sz="0" w:space="0" w:color="auto"/>
        <w:bottom w:val="none" w:sz="0" w:space="0" w:color="auto"/>
        <w:right w:val="none" w:sz="0" w:space="0" w:color="auto"/>
      </w:divBdr>
    </w:div>
    <w:div w:id="1562138136">
      <w:marLeft w:val="0"/>
      <w:marRight w:val="0"/>
      <w:marTop w:val="0"/>
      <w:marBottom w:val="0"/>
      <w:divBdr>
        <w:top w:val="none" w:sz="0" w:space="0" w:color="auto"/>
        <w:left w:val="none" w:sz="0" w:space="0" w:color="auto"/>
        <w:bottom w:val="none" w:sz="0" w:space="0" w:color="auto"/>
        <w:right w:val="none" w:sz="0" w:space="0" w:color="auto"/>
      </w:divBdr>
    </w:div>
    <w:div w:id="1562138137">
      <w:marLeft w:val="0"/>
      <w:marRight w:val="0"/>
      <w:marTop w:val="0"/>
      <w:marBottom w:val="0"/>
      <w:divBdr>
        <w:top w:val="none" w:sz="0" w:space="0" w:color="auto"/>
        <w:left w:val="none" w:sz="0" w:space="0" w:color="auto"/>
        <w:bottom w:val="none" w:sz="0" w:space="0" w:color="auto"/>
        <w:right w:val="none" w:sz="0" w:space="0" w:color="auto"/>
      </w:divBdr>
    </w:div>
    <w:div w:id="1562138138">
      <w:marLeft w:val="0"/>
      <w:marRight w:val="0"/>
      <w:marTop w:val="0"/>
      <w:marBottom w:val="0"/>
      <w:divBdr>
        <w:top w:val="none" w:sz="0" w:space="0" w:color="auto"/>
        <w:left w:val="none" w:sz="0" w:space="0" w:color="auto"/>
        <w:bottom w:val="none" w:sz="0" w:space="0" w:color="auto"/>
        <w:right w:val="none" w:sz="0" w:space="0" w:color="auto"/>
      </w:divBdr>
    </w:div>
    <w:div w:id="1562138139">
      <w:marLeft w:val="0"/>
      <w:marRight w:val="0"/>
      <w:marTop w:val="0"/>
      <w:marBottom w:val="0"/>
      <w:divBdr>
        <w:top w:val="none" w:sz="0" w:space="0" w:color="auto"/>
        <w:left w:val="none" w:sz="0" w:space="0" w:color="auto"/>
        <w:bottom w:val="none" w:sz="0" w:space="0" w:color="auto"/>
        <w:right w:val="none" w:sz="0" w:space="0" w:color="auto"/>
      </w:divBdr>
    </w:div>
    <w:div w:id="1562138140">
      <w:marLeft w:val="0"/>
      <w:marRight w:val="0"/>
      <w:marTop w:val="0"/>
      <w:marBottom w:val="0"/>
      <w:divBdr>
        <w:top w:val="none" w:sz="0" w:space="0" w:color="auto"/>
        <w:left w:val="none" w:sz="0" w:space="0" w:color="auto"/>
        <w:bottom w:val="none" w:sz="0" w:space="0" w:color="auto"/>
        <w:right w:val="none" w:sz="0" w:space="0" w:color="auto"/>
      </w:divBdr>
    </w:div>
    <w:div w:id="1562138141">
      <w:marLeft w:val="0"/>
      <w:marRight w:val="0"/>
      <w:marTop w:val="0"/>
      <w:marBottom w:val="0"/>
      <w:divBdr>
        <w:top w:val="none" w:sz="0" w:space="0" w:color="auto"/>
        <w:left w:val="none" w:sz="0" w:space="0" w:color="auto"/>
        <w:bottom w:val="none" w:sz="0" w:space="0" w:color="auto"/>
        <w:right w:val="none" w:sz="0" w:space="0" w:color="auto"/>
      </w:divBdr>
    </w:div>
    <w:div w:id="1562138142">
      <w:marLeft w:val="0"/>
      <w:marRight w:val="0"/>
      <w:marTop w:val="0"/>
      <w:marBottom w:val="0"/>
      <w:divBdr>
        <w:top w:val="none" w:sz="0" w:space="0" w:color="auto"/>
        <w:left w:val="none" w:sz="0" w:space="0" w:color="auto"/>
        <w:bottom w:val="none" w:sz="0" w:space="0" w:color="auto"/>
        <w:right w:val="none" w:sz="0" w:space="0" w:color="auto"/>
      </w:divBdr>
    </w:div>
    <w:div w:id="1562138143">
      <w:marLeft w:val="0"/>
      <w:marRight w:val="0"/>
      <w:marTop w:val="0"/>
      <w:marBottom w:val="0"/>
      <w:divBdr>
        <w:top w:val="none" w:sz="0" w:space="0" w:color="auto"/>
        <w:left w:val="none" w:sz="0" w:space="0" w:color="auto"/>
        <w:bottom w:val="none" w:sz="0" w:space="0" w:color="auto"/>
        <w:right w:val="none" w:sz="0" w:space="0" w:color="auto"/>
      </w:divBdr>
    </w:div>
    <w:div w:id="1562138144">
      <w:marLeft w:val="0"/>
      <w:marRight w:val="0"/>
      <w:marTop w:val="0"/>
      <w:marBottom w:val="0"/>
      <w:divBdr>
        <w:top w:val="none" w:sz="0" w:space="0" w:color="auto"/>
        <w:left w:val="none" w:sz="0" w:space="0" w:color="auto"/>
        <w:bottom w:val="none" w:sz="0" w:space="0" w:color="auto"/>
        <w:right w:val="none" w:sz="0" w:space="0" w:color="auto"/>
      </w:divBdr>
    </w:div>
    <w:div w:id="1562138145">
      <w:marLeft w:val="0"/>
      <w:marRight w:val="0"/>
      <w:marTop w:val="0"/>
      <w:marBottom w:val="0"/>
      <w:divBdr>
        <w:top w:val="none" w:sz="0" w:space="0" w:color="auto"/>
        <w:left w:val="none" w:sz="0" w:space="0" w:color="auto"/>
        <w:bottom w:val="none" w:sz="0" w:space="0" w:color="auto"/>
        <w:right w:val="none" w:sz="0" w:space="0" w:color="auto"/>
      </w:divBdr>
    </w:div>
    <w:div w:id="1562138146">
      <w:marLeft w:val="0"/>
      <w:marRight w:val="0"/>
      <w:marTop w:val="0"/>
      <w:marBottom w:val="0"/>
      <w:divBdr>
        <w:top w:val="none" w:sz="0" w:space="0" w:color="auto"/>
        <w:left w:val="none" w:sz="0" w:space="0" w:color="auto"/>
        <w:bottom w:val="none" w:sz="0" w:space="0" w:color="auto"/>
        <w:right w:val="none" w:sz="0" w:space="0" w:color="auto"/>
      </w:divBdr>
    </w:div>
    <w:div w:id="1562138147">
      <w:marLeft w:val="0"/>
      <w:marRight w:val="0"/>
      <w:marTop w:val="0"/>
      <w:marBottom w:val="0"/>
      <w:divBdr>
        <w:top w:val="none" w:sz="0" w:space="0" w:color="auto"/>
        <w:left w:val="none" w:sz="0" w:space="0" w:color="auto"/>
        <w:bottom w:val="none" w:sz="0" w:space="0" w:color="auto"/>
        <w:right w:val="none" w:sz="0" w:space="0" w:color="auto"/>
      </w:divBdr>
    </w:div>
    <w:div w:id="1562138148">
      <w:marLeft w:val="0"/>
      <w:marRight w:val="0"/>
      <w:marTop w:val="0"/>
      <w:marBottom w:val="0"/>
      <w:divBdr>
        <w:top w:val="none" w:sz="0" w:space="0" w:color="auto"/>
        <w:left w:val="none" w:sz="0" w:space="0" w:color="auto"/>
        <w:bottom w:val="none" w:sz="0" w:space="0" w:color="auto"/>
        <w:right w:val="none" w:sz="0" w:space="0" w:color="auto"/>
      </w:divBdr>
    </w:div>
    <w:div w:id="1562138149">
      <w:marLeft w:val="0"/>
      <w:marRight w:val="0"/>
      <w:marTop w:val="0"/>
      <w:marBottom w:val="0"/>
      <w:divBdr>
        <w:top w:val="none" w:sz="0" w:space="0" w:color="auto"/>
        <w:left w:val="none" w:sz="0" w:space="0" w:color="auto"/>
        <w:bottom w:val="none" w:sz="0" w:space="0" w:color="auto"/>
        <w:right w:val="none" w:sz="0" w:space="0" w:color="auto"/>
      </w:divBdr>
    </w:div>
    <w:div w:id="1562138150">
      <w:marLeft w:val="0"/>
      <w:marRight w:val="0"/>
      <w:marTop w:val="0"/>
      <w:marBottom w:val="0"/>
      <w:divBdr>
        <w:top w:val="none" w:sz="0" w:space="0" w:color="auto"/>
        <w:left w:val="none" w:sz="0" w:space="0" w:color="auto"/>
        <w:bottom w:val="none" w:sz="0" w:space="0" w:color="auto"/>
        <w:right w:val="none" w:sz="0" w:space="0" w:color="auto"/>
      </w:divBdr>
    </w:div>
    <w:div w:id="1562138151">
      <w:marLeft w:val="0"/>
      <w:marRight w:val="0"/>
      <w:marTop w:val="0"/>
      <w:marBottom w:val="0"/>
      <w:divBdr>
        <w:top w:val="none" w:sz="0" w:space="0" w:color="auto"/>
        <w:left w:val="none" w:sz="0" w:space="0" w:color="auto"/>
        <w:bottom w:val="none" w:sz="0" w:space="0" w:color="auto"/>
        <w:right w:val="none" w:sz="0" w:space="0" w:color="auto"/>
      </w:divBdr>
    </w:div>
    <w:div w:id="1562138152">
      <w:marLeft w:val="0"/>
      <w:marRight w:val="0"/>
      <w:marTop w:val="0"/>
      <w:marBottom w:val="0"/>
      <w:divBdr>
        <w:top w:val="none" w:sz="0" w:space="0" w:color="auto"/>
        <w:left w:val="none" w:sz="0" w:space="0" w:color="auto"/>
        <w:bottom w:val="none" w:sz="0" w:space="0" w:color="auto"/>
        <w:right w:val="none" w:sz="0" w:space="0" w:color="auto"/>
      </w:divBdr>
    </w:div>
    <w:div w:id="1562138153">
      <w:marLeft w:val="0"/>
      <w:marRight w:val="0"/>
      <w:marTop w:val="0"/>
      <w:marBottom w:val="0"/>
      <w:divBdr>
        <w:top w:val="none" w:sz="0" w:space="0" w:color="auto"/>
        <w:left w:val="none" w:sz="0" w:space="0" w:color="auto"/>
        <w:bottom w:val="none" w:sz="0" w:space="0" w:color="auto"/>
        <w:right w:val="none" w:sz="0" w:space="0" w:color="auto"/>
      </w:divBdr>
    </w:div>
    <w:div w:id="1562138154">
      <w:marLeft w:val="0"/>
      <w:marRight w:val="0"/>
      <w:marTop w:val="0"/>
      <w:marBottom w:val="0"/>
      <w:divBdr>
        <w:top w:val="none" w:sz="0" w:space="0" w:color="auto"/>
        <w:left w:val="none" w:sz="0" w:space="0" w:color="auto"/>
        <w:bottom w:val="none" w:sz="0" w:space="0" w:color="auto"/>
        <w:right w:val="none" w:sz="0" w:space="0" w:color="auto"/>
      </w:divBdr>
    </w:div>
    <w:div w:id="1562138155">
      <w:marLeft w:val="0"/>
      <w:marRight w:val="0"/>
      <w:marTop w:val="0"/>
      <w:marBottom w:val="0"/>
      <w:divBdr>
        <w:top w:val="none" w:sz="0" w:space="0" w:color="auto"/>
        <w:left w:val="none" w:sz="0" w:space="0" w:color="auto"/>
        <w:bottom w:val="none" w:sz="0" w:space="0" w:color="auto"/>
        <w:right w:val="none" w:sz="0" w:space="0" w:color="auto"/>
      </w:divBdr>
    </w:div>
    <w:div w:id="1562138156">
      <w:marLeft w:val="0"/>
      <w:marRight w:val="0"/>
      <w:marTop w:val="0"/>
      <w:marBottom w:val="0"/>
      <w:divBdr>
        <w:top w:val="none" w:sz="0" w:space="0" w:color="auto"/>
        <w:left w:val="none" w:sz="0" w:space="0" w:color="auto"/>
        <w:bottom w:val="none" w:sz="0" w:space="0" w:color="auto"/>
        <w:right w:val="none" w:sz="0" w:space="0" w:color="auto"/>
      </w:divBdr>
    </w:div>
    <w:div w:id="1562138157">
      <w:marLeft w:val="0"/>
      <w:marRight w:val="0"/>
      <w:marTop w:val="0"/>
      <w:marBottom w:val="0"/>
      <w:divBdr>
        <w:top w:val="none" w:sz="0" w:space="0" w:color="auto"/>
        <w:left w:val="none" w:sz="0" w:space="0" w:color="auto"/>
        <w:bottom w:val="none" w:sz="0" w:space="0" w:color="auto"/>
        <w:right w:val="none" w:sz="0" w:space="0" w:color="auto"/>
      </w:divBdr>
    </w:div>
    <w:div w:id="1562138158">
      <w:marLeft w:val="0"/>
      <w:marRight w:val="0"/>
      <w:marTop w:val="0"/>
      <w:marBottom w:val="0"/>
      <w:divBdr>
        <w:top w:val="none" w:sz="0" w:space="0" w:color="auto"/>
        <w:left w:val="none" w:sz="0" w:space="0" w:color="auto"/>
        <w:bottom w:val="none" w:sz="0" w:space="0" w:color="auto"/>
        <w:right w:val="none" w:sz="0" w:space="0" w:color="auto"/>
      </w:divBdr>
    </w:div>
    <w:div w:id="1562138159">
      <w:marLeft w:val="0"/>
      <w:marRight w:val="0"/>
      <w:marTop w:val="0"/>
      <w:marBottom w:val="0"/>
      <w:divBdr>
        <w:top w:val="none" w:sz="0" w:space="0" w:color="auto"/>
        <w:left w:val="none" w:sz="0" w:space="0" w:color="auto"/>
        <w:bottom w:val="none" w:sz="0" w:space="0" w:color="auto"/>
        <w:right w:val="none" w:sz="0" w:space="0" w:color="auto"/>
      </w:divBdr>
    </w:div>
    <w:div w:id="1562138160">
      <w:marLeft w:val="0"/>
      <w:marRight w:val="0"/>
      <w:marTop w:val="0"/>
      <w:marBottom w:val="0"/>
      <w:divBdr>
        <w:top w:val="none" w:sz="0" w:space="0" w:color="auto"/>
        <w:left w:val="none" w:sz="0" w:space="0" w:color="auto"/>
        <w:bottom w:val="none" w:sz="0" w:space="0" w:color="auto"/>
        <w:right w:val="none" w:sz="0" w:space="0" w:color="auto"/>
      </w:divBdr>
    </w:div>
    <w:div w:id="1562138161">
      <w:marLeft w:val="0"/>
      <w:marRight w:val="0"/>
      <w:marTop w:val="0"/>
      <w:marBottom w:val="0"/>
      <w:divBdr>
        <w:top w:val="none" w:sz="0" w:space="0" w:color="auto"/>
        <w:left w:val="none" w:sz="0" w:space="0" w:color="auto"/>
        <w:bottom w:val="none" w:sz="0" w:space="0" w:color="auto"/>
        <w:right w:val="none" w:sz="0" w:space="0" w:color="auto"/>
      </w:divBdr>
    </w:div>
    <w:div w:id="1562138162">
      <w:marLeft w:val="0"/>
      <w:marRight w:val="0"/>
      <w:marTop w:val="0"/>
      <w:marBottom w:val="0"/>
      <w:divBdr>
        <w:top w:val="none" w:sz="0" w:space="0" w:color="auto"/>
        <w:left w:val="none" w:sz="0" w:space="0" w:color="auto"/>
        <w:bottom w:val="none" w:sz="0" w:space="0" w:color="auto"/>
        <w:right w:val="none" w:sz="0" w:space="0" w:color="auto"/>
      </w:divBdr>
    </w:div>
    <w:div w:id="1562138163">
      <w:marLeft w:val="0"/>
      <w:marRight w:val="0"/>
      <w:marTop w:val="0"/>
      <w:marBottom w:val="0"/>
      <w:divBdr>
        <w:top w:val="none" w:sz="0" w:space="0" w:color="auto"/>
        <w:left w:val="none" w:sz="0" w:space="0" w:color="auto"/>
        <w:bottom w:val="none" w:sz="0" w:space="0" w:color="auto"/>
        <w:right w:val="none" w:sz="0" w:space="0" w:color="auto"/>
      </w:divBdr>
    </w:div>
    <w:div w:id="1562138164">
      <w:marLeft w:val="0"/>
      <w:marRight w:val="0"/>
      <w:marTop w:val="0"/>
      <w:marBottom w:val="0"/>
      <w:divBdr>
        <w:top w:val="none" w:sz="0" w:space="0" w:color="auto"/>
        <w:left w:val="none" w:sz="0" w:space="0" w:color="auto"/>
        <w:bottom w:val="none" w:sz="0" w:space="0" w:color="auto"/>
        <w:right w:val="none" w:sz="0" w:space="0" w:color="auto"/>
      </w:divBdr>
    </w:div>
    <w:div w:id="1562138165">
      <w:marLeft w:val="0"/>
      <w:marRight w:val="0"/>
      <w:marTop w:val="0"/>
      <w:marBottom w:val="0"/>
      <w:divBdr>
        <w:top w:val="none" w:sz="0" w:space="0" w:color="auto"/>
        <w:left w:val="none" w:sz="0" w:space="0" w:color="auto"/>
        <w:bottom w:val="none" w:sz="0" w:space="0" w:color="auto"/>
        <w:right w:val="none" w:sz="0" w:space="0" w:color="auto"/>
      </w:divBdr>
    </w:div>
    <w:div w:id="1562138166">
      <w:marLeft w:val="0"/>
      <w:marRight w:val="0"/>
      <w:marTop w:val="0"/>
      <w:marBottom w:val="0"/>
      <w:divBdr>
        <w:top w:val="none" w:sz="0" w:space="0" w:color="auto"/>
        <w:left w:val="none" w:sz="0" w:space="0" w:color="auto"/>
        <w:bottom w:val="none" w:sz="0" w:space="0" w:color="auto"/>
        <w:right w:val="none" w:sz="0" w:space="0" w:color="auto"/>
      </w:divBdr>
    </w:div>
    <w:div w:id="1562138167">
      <w:marLeft w:val="0"/>
      <w:marRight w:val="0"/>
      <w:marTop w:val="0"/>
      <w:marBottom w:val="0"/>
      <w:divBdr>
        <w:top w:val="none" w:sz="0" w:space="0" w:color="auto"/>
        <w:left w:val="none" w:sz="0" w:space="0" w:color="auto"/>
        <w:bottom w:val="none" w:sz="0" w:space="0" w:color="auto"/>
        <w:right w:val="none" w:sz="0" w:space="0" w:color="auto"/>
      </w:divBdr>
    </w:div>
    <w:div w:id="1562138168">
      <w:marLeft w:val="0"/>
      <w:marRight w:val="0"/>
      <w:marTop w:val="0"/>
      <w:marBottom w:val="0"/>
      <w:divBdr>
        <w:top w:val="none" w:sz="0" w:space="0" w:color="auto"/>
        <w:left w:val="none" w:sz="0" w:space="0" w:color="auto"/>
        <w:bottom w:val="none" w:sz="0" w:space="0" w:color="auto"/>
        <w:right w:val="none" w:sz="0" w:space="0" w:color="auto"/>
      </w:divBdr>
    </w:div>
    <w:div w:id="1562138169">
      <w:marLeft w:val="0"/>
      <w:marRight w:val="0"/>
      <w:marTop w:val="0"/>
      <w:marBottom w:val="0"/>
      <w:divBdr>
        <w:top w:val="none" w:sz="0" w:space="0" w:color="auto"/>
        <w:left w:val="none" w:sz="0" w:space="0" w:color="auto"/>
        <w:bottom w:val="none" w:sz="0" w:space="0" w:color="auto"/>
        <w:right w:val="none" w:sz="0" w:space="0" w:color="auto"/>
      </w:divBdr>
    </w:div>
    <w:div w:id="1562138170">
      <w:marLeft w:val="0"/>
      <w:marRight w:val="0"/>
      <w:marTop w:val="0"/>
      <w:marBottom w:val="0"/>
      <w:divBdr>
        <w:top w:val="none" w:sz="0" w:space="0" w:color="auto"/>
        <w:left w:val="none" w:sz="0" w:space="0" w:color="auto"/>
        <w:bottom w:val="none" w:sz="0" w:space="0" w:color="auto"/>
        <w:right w:val="none" w:sz="0" w:space="0" w:color="auto"/>
      </w:divBdr>
    </w:div>
    <w:div w:id="1562138171">
      <w:marLeft w:val="0"/>
      <w:marRight w:val="0"/>
      <w:marTop w:val="0"/>
      <w:marBottom w:val="0"/>
      <w:divBdr>
        <w:top w:val="none" w:sz="0" w:space="0" w:color="auto"/>
        <w:left w:val="none" w:sz="0" w:space="0" w:color="auto"/>
        <w:bottom w:val="none" w:sz="0" w:space="0" w:color="auto"/>
        <w:right w:val="none" w:sz="0" w:space="0" w:color="auto"/>
      </w:divBdr>
    </w:div>
    <w:div w:id="1562138172">
      <w:marLeft w:val="0"/>
      <w:marRight w:val="0"/>
      <w:marTop w:val="0"/>
      <w:marBottom w:val="0"/>
      <w:divBdr>
        <w:top w:val="none" w:sz="0" w:space="0" w:color="auto"/>
        <w:left w:val="none" w:sz="0" w:space="0" w:color="auto"/>
        <w:bottom w:val="none" w:sz="0" w:space="0" w:color="auto"/>
        <w:right w:val="none" w:sz="0" w:space="0" w:color="auto"/>
      </w:divBdr>
    </w:div>
    <w:div w:id="1562138173">
      <w:marLeft w:val="0"/>
      <w:marRight w:val="0"/>
      <w:marTop w:val="0"/>
      <w:marBottom w:val="0"/>
      <w:divBdr>
        <w:top w:val="none" w:sz="0" w:space="0" w:color="auto"/>
        <w:left w:val="none" w:sz="0" w:space="0" w:color="auto"/>
        <w:bottom w:val="none" w:sz="0" w:space="0" w:color="auto"/>
        <w:right w:val="none" w:sz="0" w:space="0" w:color="auto"/>
      </w:divBdr>
    </w:div>
    <w:div w:id="1562138174">
      <w:marLeft w:val="0"/>
      <w:marRight w:val="0"/>
      <w:marTop w:val="0"/>
      <w:marBottom w:val="0"/>
      <w:divBdr>
        <w:top w:val="none" w:sz="0" w:space="0" w:color="auto"/>
        <w:left w:val="none" w:sz="0" w:space="0" w:color="auto"/>
        <w:bottom w:val="none" w:sz="0" w:space="0" w:color="auto"/>
        <w:right w:val="none" w:sz="0" w:space="0" w:color="auto"/>
      </w:divBdr>
    </w:div>
    <w:div w:id="1562138175">
      <w:marLeft w:val="0"/>
      <w:marRight w:val="0"/>
      <w:marTop w:val="0"/>
      <w:marBottom w:val="0"/>
      <w:divBdr>
        <w:top w:val="none" w:sz="0" w:space="0" w:color="auto"/>
        <w:left w:val="none" w:sz="0" w:space="0" w:color="auto"/>
        <w:bottom w:val="none" w:sz="0" w:space="0" w:color="auto"/>
        <w:right w:val="none" w:sz="0" w:space="0" w:color="auto"/>
      </w:divBdr>
    </w:div>
    <w:div w:id="1562138176">
      <w:marLeft w:val="0"/>
      <w:marRight w:val="0"/>
      <w:marTop w:val="0"/>
      <w:marBottom w:val="0"/>
      <w:divBdr>
        <w:top w:val="none" w:sz="0" w:space="0" w:color="auto"/>
        <w:left w:val="none" w:sz="0" w:space="0" w:color="auto"/>
        <w:bottom w:val="none" w:sz="0" w:space="0" w:color="auto"/>
        <w:right w:val="none" w:sz="0" w:space="0" w:color="auto"/>
      </w:divBdr>
    </w:div>
    <w:div w:id="1562138177">
      <w:marLeft w:val="0"/>
      <w:marRight w:val="0"/>
      <w:marTop w:val="0"/>
      <w:marBottom w:val="0"/>
      <w:divBdr>
        <w:top w:val="none" w:sz="0" w:space="0" w:color="auto"/>
        <w:left w:val="none" w:sz="0" w:space="0" w:color="auto"/>
        <w:bottom w:val="none" w:sz="0" w:space="0" w:color="auto"/>
        <w:right w:val="none" w:sz="0" w:space="0" w:color="auto"/>
      </w:divBdr>
    </w:div>
    <w:div w:id="1562138178">
      <w:marLeft w:val="0"/>
      <w:marRight w:val="0"/>
      <w:marTop w:val="0"/>
      <w:marBottom w:val="0"/>
      <w:divBdr>
        <w:top w:val="none" w:sz="0" w:space="0" w:color="auto"/>
        <w:left w:val="none" w:sz="0" w:space="0" w:color="auto"/>
        <w:bottom w:val="none" w:sz="0" w:space="0" w:color="auto"/>
        <w:right w:val="none" w:sz="0" w:space="0" w:color="auto"/>
      </w:divBdr>
    </w:div>
    <w:div w:id="1562138179">
      <w:marLeft w:val="0"/>
      <w:marRight w:val="0"/>
      <w:marTop w:val="0"/>
      <w:marBottom w:val="0"/>
      <w:divBdr>
        <w:top w:val="none" w:sz="0" w:space="0" w:color="auto"/>
        <w:left w:val="none" w:sz="0" w:space="0" w:color="auto"/>
        <w:bottom w:val="none" w:sz="0" w:space="0" w:color="auto"/>
        <w:right w:val="none" w:sz="0" w:space="0" w:color="auto"/>
      </w:divBdr>
    </w:div>
    <w:div w:id="1562138180">
      <w:marLeft w:val="0"/>
      <w:marRight w:val="0"/>
      <w:marTop w:val="0"/>
      <w:marBottom w:val="0"/>
      <w:divBdr>
        <w:top w:val="none" w:sz="0" w:space="0" w:color="auto"/>
        <w:left w:val="none" w:sz="0" w:space="0" w:color="auto"/>
        <w:bottom w:val="none" w:sz="0" w:space="0" w:color="auto"/>
        <w:right w:val="none" w:sz="0" w:space="0" w:color="auto"/>
      </w:divBdr>
    </w:div>
    <w:div w:id="1562138181">
      <w:marLeft w:val="0"/>
      <w:marRight w:val="0"/>
      <w:marTop w:val="0"/>
      <w:marBottom w:val="0"/>
      <w:divBdr>
        <w:top w:val="none" w:sz="0" w:space="0" w:color="auto"/>
        <w:left w:val="none" w:sz="0" w:space="0" w:color="auto"/>
        <w:bottom w:val="none" w:sz="0" w:space="0" w:color="auto"/>
        <w:right w:val="none" w:sz="0" w:space="0" w:color="auto"/>
      </w:divBdr>
    </w:div>
    <w:div w:id="1562138182">
      <w:marLeft w:val="0"/>
      <w:marRight w:val="0"/>
      <w:marTop w:val="0"/>
      <w:marBottom w:val="0"/>
      <w:divBdr>
        <w:top w:val="none" w:sz="0" w:space="0" w:color="auto"/>
        <w:left w:val="none" w:sz="0" w:space="0" w:color="auto"/>
        <w:bottom w:val="none" w:sz="0" w:space="0" w:color="auto"/>
        <w:right w:val="none" w:sz="0" w:space="0" w:color="auto"/>
      </w:divBdr>
    </w:div>
    <w:div w:id="1562138183">
      <w:marLeft w:val="0"/>
      <w:marRight w:val="0"/>
      <w:marTop w:val="0"/>
      <w:marBottom w:val="0"/>
      <w:divBdr>
        <w:top w:val="none" w:sz="0" w:space="0" w:color="auto"/>
        <w:left w:val="none" w:sz="0" w:space="0" w:color="auto"/>
        <w:bottom w:val="none" w:sz="0" w:space="0" w:color="auto"/>
        <w:right w:val="none" w:sz="0" w:space="0" w:color="auto"/>
      </w:divBdr>
    </w:div>
    <w:div w:id="1562138184">
      <w:marLeft w:val="0"/>
      <w:marRight w:val="0"/>
      <w:marTop w:val="0"/>
      <w:marBottom w:val="0"/>
      <w:divBdr>
        <w:top w:val="none" w:sz="0" w:space="0" w:color="auto"/>
        <w:left w:val="none" w:sz="0" w:space="0" w:color="auto"/>
        <w:bottom w:val="none" w:sz="0" w:space="0" w:color="auto"/>
        <w:right w:val="none" w:sz="0" w:space="0" w:color="auto"/>
      </w:divBdr>
    </w:div>
    <w:div w:id="1562138185">
      <w:marLeft w:val="0"/>
      <w:marRight w:val="0"/>
      <w:marTop w:val="0"/>
      <w:marBottom w:val="0"/>
      <w:divBdr>
        <w:top w:val="none" w:sz="0" w:space="0" w:color="auto"/>
        <w:left w:val="none" w:sz="0" w:space="0" w:color="auto"/>
        <w:bottom w:val="none" w:sz="0" w:space="0" w:color="auto"/>
        <w:right w:val="none" w:sz="0" w:space="0" w:color="auto"/>
      </w:divBdr>
    </w:div>
    <w:div w:id="1562138186">
      <w:marLeft w:val="0"/>
      <w:marRight w:val="0"/>
      <w:marTop w:val="0"/>
      <w:marBottom w:val="0"/>
      <w:divBdr>
        <w:top w:val="none" w:sz="0" w:space="0" w:color="auto"/>
        <w:left w:val="none" w:sz="0" w:space="0" w:color="auto"/>
        <w:bottom w:val="none" w:sz="0" w:space="0" w:color="auto"/>
        <w:right w:val="none" w:sz="0" w:space="0" w:color="auto"/>
      </w:divBdr>
    </w:div>
    <w:div w:id="1562138187">
      <w:marLeft w:val="0"/>
      <w:marRight w:val="0"/>
      <w:marTop w:val="0"/>
      <w:marBottom w:val="0"/>
      <w:divBdr>
        <w:top w:val="none" w:sz="0" w:space="0" w:color="auto"/>
        <w:left w:val="none" w:sz="0" w:space="0" w:color="auto"/>
        <w:bottom w:val="none" w:sz="0" w:space="0" w:color="auto"/>
        <w:right w:val="none" w:sz="0" w:space="0" w:color="auto"/>
      </w:divBdr>
    </w:div>
    <w:div w:id="1562138188">
      <w:marLeft w:val="0"/>
      <w:marRight w:val="0"/>
      <w:marTop w:val="0"/>
      <w:marBottom w:val="0"/>
      <w:divBdr>
        <w:top w:val="none" w:sz="0" w:space="0" w:color="auto"/>
        <w:left w:val="none" w:sz="0" w:space="0" w:color="auto"/>
        <w:bottom w:val="none" w:sz="0" w:space="0" w:color="auto"/>
        <w:right w:val="none" w:sz="0" w:space="0" w:color="auto"/>
      </w:divBdr>
    </w:div>
    <w:div w:id="1562138189">
      <w:marLeft w:val="0"/>
      <w:marRight w:val="0"/>
      <w:marTop w:val="0"/>
      <w:marBottom w:val="0"/>
      <w:divBdr>
        <w:top w:val="none" w:sz="0" w:space="0" w:color="auto"/>
        <w:left w:val="none" w:sz="0" w:space="0" w:color="auto"/>
        <w:bottom w:val="none" w:sz="0" w:space="0" w:color="auto"/>
        <w:right w:val="none" w:sz="0" w:space="0" w:color="auto"/>
      </w:divBdr>
    </w:div>
    <w:div w:id="1562138190">
      <w:marLeft w:val="0"/>
      <w:marRight w:val="0"/>
      <w:marTop w:val="0"/>
      <w:marBottom w:val="0"/>
      <w:divBdr>
        <w:top w:val="none" w:sz="0" w:space="0" w:color="auto"/>
        <w:left w:val="none" w:sz="0" w:space="0" w:color="auto"/>
        <w:bottom w:val="none" w:sz="0" w:space="0" w:color="auto"/>
        <w:right w:val="none" w:sz="0" w:space="0" w:color="auto"/>
      </w:divBdr>
    </w:div>
    <w:div w:id="1562138191">
      <w:marLeft w:val="0"/>
      <w:marRight w:val="0"/>
      <w:marTop w:val="0"/>
      <w:marBottom w:val="0"/>
      <w:divBdr>
        <w:top w:val="none" w:sz="0" w:space="0" w:color="auto"/>
        <w:left w:val="none" w:sz="0" w:space="0" w:color="auto"/>
        <w:bottom w:val="none" w:sz="0" w:space="0" w:color="auto"/>
        <w:right w:val="none" w:sz="0" w:space="0" w:color="auto"/>
      </w:divBdr>
    </w:div>
    <w:div w:id="1562138192">
      <w:marLeft w:val="0"/>
      <w:marRight w:val="0"/>
      <w:marTop w:val="0"/>
      <w:marBottom w:val="0"/>
      <w:divBdr>
        <w:top w:val="none" w:sz="0" w:space="0" w:color="auto"/>
        <w:left w:val="none" w:sz="0" w:space="0" w:color="auto"/>
        <w:bottom w:val="none" w:sz="0" w:space="0" w:color="auto"/>
        <w:right w:val="none" w:sz="0" w:space="0" w:color="auto"/>
      </w:divBdr>
    </w:div>
    <w:div w:id="1562138193">
      <w:marLeft w:val="0"/>
      <w:marRight w:val="0"/>
      <w:marTop w:val="0"/>
      <w:marBottom w:val="0"/>
      <w:divBdr>
        <w:top w:val="none" w:sz="0" w:space="0" w:color="auto"/>
        <w:left w:val="none" w:sz="0" w:space="0" w:color="auto"/>
        <w:bottom w:val="none" w:sz="0" w:space="0" w:color="auto"/>
        <w:right w:val="none" w:sz="0" w:space="0" w:color="auto"/>
      </w:divBdr>
    </w:div>
    <w:div w:id="1562138194">
      <w:marLeft w:val="0"/>
      <w:marRight w:val="0"/>
      <w:marTop w:val="0"/>
      <w:marBottom w:val="0"/>
      <w:divBdr>
        <w:top w:val="none" w:sz="0" w:space="0" w:color="auto"/>
        <w:left w:val="none" w:sz="0" w:space="0" w:color="auto"/>
        <w:bottom w:val="none" w:sz="0" w:space="0" w:color="auto"/>
        <w:right w:val="none" w:sz="0" w:space="0" w:color="auto"/>
      </w:divBdr>
    </w:div>
    <w:div w:id="1562138195">
      <w:marLeft w:val="0"/>
      <w:marRight w:val="0"/>
      <w:marTop w:val="0"/>
      <w:marBottom w:val="0"/>
      <w:divBdr>
        <w:top w:val="none" w:sz="0" w:space="0" w:color="auto"/>
        <w:left w:val="none" w:sz="0" w:space="0" w:color="auto"/>
        <w:bottom w:val="none" w:sz="0" w:space="0" w:color="auto"/>
        <w:right w:val="none" w:sz="0" w:space="0" w:color="auto"/>
      </w:divBdr>
    </w:div>
    <w:div w:id="1562138196">
      <w:marLeft w:val="0"/>
      <w:marRight w:val="0"/>
      <w:marTop w:val="0"/>
      <w:marBottom w:val="0"/>
      <w:divBdr>
        <w:top w:val="none" w:sz="0" w:space="0" w:color="auto"/>
        <w:left w:val="none" w:sz="0" w:space="0" w:color="auto"/>
        <w:bottom w:val="none" w:sz="0" w:space="0" w:color="auto"/>
        <w:right w:val="none" w:sz="0" w:space="0" w:color="auto"/>
      </w:divBdr>
    </w:div>
    <w:div w:id="1562138197">
      <w:marLeft w:val="0"/>
      <w:marRight w:val="0"/>
      <w:marTop w:val="0"/>
      <w:marBottom w:val="0"/>
      <w:divBdr>
        <w:top w:val="none" w:sz="0" w:space="0" w:color="auto"/>
        <w:left w:val="none" w:sz="0" w:space="0" w:color="auto"/>
        <w:bottom w:val="none" w:sz="0" w:space="0" w:color="auto"/>
        <w:right w:val="none" w:sz="0" w:space="0" w:color="auto"/>
      </w:divBdr>
    </w:div>
    <w:div w:id="1562138198">
      <w:marLeft w:val="0"/>
      <w:marRight w:val="0"/>
      <w:marTop w:val="0"/>
      <w:marBottom w:val="0"/>
      <w:divBdr>
        <w:top w:val="none" w:sz="0" w:space="0" w:color="auto"/>
        <w:left w:val="none" w:sz="0" w:space="0" w:color="auto"/>
        <w:bottom w:val="none" w:sz="0" w:space="0" w:color="auto"/>
        <w:right w:val="none" w:sz="0" w:space="0" w:color="auto"/>
      </w:divBdr>
    </w:div>
    <w:div w:id="1562138199">
      <w:marLeft w:val="0"/>
      <w:marRight w:val="0"/>
      <w:marTop w:val="0"/>
      <w:marBottom w:val="0"/>
      <w:divBdr>
        <w:top w:val="none" w:sz="0" w:space="0" w:color="auto"/>
        <w:left w:val="none" w:sz="0" w:space="0" w:color="auto"/>
        <w:bottom w:val="none" w:sz="0" w:space="0" w:color="auto"/>
        <w:right w:val="none" w:sz="0" w:space="0" w:color="auto"/>
      </w:divBdr>
    </w:div>
    <w:div w:id="1562138200">
      <w:marLeft w:val="0"/>
      <w:marRight w:val="0"/>
      <w:marTop w:val="0"/>
      <w:marBottom w:val="0"/>
      <w:divBdr>
        <w:top w:val="none" w:sz="0" w:space="0" w:color="auto"/>
        <w:left w:val="none" w:sz="0" w:space="0" w:color="auto"/>
        <w:bottom w:val="none" w:sz="0" w:space="0" w:color="auto"/>
        <w:right w:val="none" w:sz="0" w:space="0" w:color="auto"/>
      </w:divBdr>
    </w:div>
    <w:div w:id="1562138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ida.gov.ua/db/emitent" TargetMode="External"/><Relationship Id="rId3" Type="http://schemas.openxmlformats.org/officeDocument/2006/relationships/settings" Target="settings.xml"/><Relationship Id="rId7" Type="http://schemas.openxmlformats.org/officeDocument/2006/relationships/hyperlink" Target="http://minrd.gov.u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13</Pages>
  <Words>14567</Words>
  <Characters>8304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WiZaRd</cp:lastModifiedBy>
  <cp:revision>14</cp:revision>
  <dcterms:created xsi:type="dcterms:W3CDTF">2024-10-11T22:02:00Z</dcterms:created>
  <dcterms:modified xsi:type="dcterms:W3CDTF">2024-11-13T09:49:00Z</dcterms:modified>
</cp:coreProperties>
</file>