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925" w:rsidRPr="00864CEC" w:rsidRDefault="00AF3925" w:rsidP="00AF3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Чернівецький національний університет імені Юрія </w:t>
      </w:r>
      <w:proofErr w:type="spellStart"/>
      <w:r w:rsidRPr="00864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Федьковича</w:t>
      </w:r>
      <w:proofErr w:type="spellEnd"/>
    </w:p>
    <w:p w:rsidR="00AF3925" w:rsidRPr="007820FF" w:rsidRDefault="00AF3925" w:rsidP="00AF3925">
      <w:pPr>
        <w:jc w:val="center"/>
        <w:rPr>
          <w:rFonts w:ascii="Times New Roman" w:hAnsi="Times New Roman" w:cs="Times New Roman"/>
          <w:sz w:val="18"/>
          <w:szCs w:val="18"/>
        </w:rPr>
      </w:pPr>
      <w:r w:rsidRPr="007820FF">
        <w:rPr>
          <w:rFonts w:ascii="Times New Roman" w:hAnsi="Times New Roman" w:cs="Times New Roman"/>
          <w:sz w:val="18"/>
          <w:szCs w:val="18"/>
        </w:rPr>
        <w:t>(повне найменування закладу вищої освіти)</w:t>
      </w:r>
    </w:p>
    <w:p w:rsidR="00AF3925" w:rsidRPr="00864CEC" w:rsidRDefault="00AF3925" w:rsidP="00AF3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Економічний факультет</w:t>
      </w:r>
    </w:p>
    <w:p w:rsidR="00AF3925" w:rsidRPr="00544EAB" w:rsidRDefault="00AF3925" w:rsidP="00AF3925">
      <w:pPr>
        <w:jc w:val="center"/>
        <w:rPr>
          <w:rFonts w:ascii="Times New Roman" w:hAnsi="Times New Roman" w:cs="Times New Roman"/>
          <w:sz w:val="18"/>
          <w:szCs w:val="18"/>
        </w:rPr>
      </w:pPr>
      <w:r w:rsidRPr="00544E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544EAB">
        <w:rPr>
          <w:rFonts w:ascii="Times New Roman" w:hAnsi="Times New Roman" w:cs="Times New Roman"/>
          <w:sz w:val="18"/>
          <w:szCs w:val="18"/>
        </w:rPr>
        <w:t>(назва факультету/навчально-наукового інституту)</w:t>
      </w:r>
    </w:p>
    <w:p w:rsidR="00AF3925" w:rsidRPr="007941E2" w:rsidRDefault="00AF3925" w:rsidP="00AF3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4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</w:t>
      </w:r>
      <w:r w:rsidRPr="0079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обліку, аналізу і аудиту</w:t>
      </w:r>
    </w:p>
    <w:p w:rsidR="00AF3925" w:rsidRPr="007941E2" w:rsidRDefault="00AF3925" w:rsidP="00AF3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41E2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(назва кафедри)</w:t>
      </w:r>
    </w:p>
    <w:p w:rsidR="00AF3925" w:rsidRPr="007941E2" w:rsidRDefault="00AF3925" w:rsidP="00AF3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F3925" w:rsidRPr="007941E2" w:rsidRDefault="00AF3925" w:rsidP="00AF39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3925" w:rsidRPr="007941E2" w:rsidRDefault="00AF3925" w:rsidP="00AF3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AF3925" w:rsidRPr="007941E2" w:rsidRDefault="00AF3925" w:rsidP="00AF3925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3925" w:rsidRPr="007941E2" w:rsidRDefault="00AF3925" w:rsidP="00AF3925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proofErr w:type="spellStart"/>
      <w:r w:rsidRPr="007941E2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СИЛАБУС</w:t>
      </w:r>
      <w:proofErr w:type="spellEnd"/>
    </w:p>
    <w:p w:rsidR="00AF3925" w:rsidRDefault="00AF3925" w:rsidP="00AF39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7941E2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</w:t>
      </w:r>
    </w:p>
    <w:p w:rsidR="00AF3925" w:rsidRDefault="00AF3925" w:rsidP="00AF39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«</w:t>
      </w:r>
      <w:r w:rsidRPr="00BE19BD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Виробнич</w:t>
      </w:r>
      <w:r w:rsidR="00DA190E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а </w:t>
      </w:r>
      <w:r w:rsidRPr="00BE19BD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практик</w:t>
      </w:r>
      <w:r w:rsidR="00DA190E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а</w:t>
      </w:r>
      <w:r w:rsidRPr="00BE19BD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з «ФІНАНСОВОГО ОБЛІКУ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»</w:t>
      </w:r>
    </w:p>
    <w:p w:rsidR="00AF3925" w:rsidRDefault="00AF3925" w:rsidP="00AF3925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</w:t>
      </w:r>
      <w:r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а</w:t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 xml:space="preserve"> </w:t>
      </w:r>
      <w:r w:rsidR="009C6A7E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освітньої компоненти</w:t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)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</w:p>
    <w:p w:rsidR="00AF3925" w:rsidRPr="000537DB" w:rsidRDefault="00AF3925" w:rsidP="00AF3925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</w:pPr>
      <w:r w:rsidRPr="000537D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u w:val="single"/>
        </w:rPr>
        <w:t>обов’язкова</w:t>
      </w:r>
      <w:r w:rsidRPr="000537D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 xml:space="preserve"> </w:t>
      </w:r>
      <w:r w:rsidRPr="000537DB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br/>
      </w:r>
      <w:r w:rsidRPr="000537DB">
        <w:rPr>
          <w:rFonts w:ascii="Times New Roman" w:hAnsi="Times New Roman" w:cs="Times New Roman"/>
          <w:b/>
          <w:bCs/>
          <w:szCs w:val="28"/>
        </w:rPr>
        <w:t xml:space="preserve"> </w:t>
      </w:r>
      <w:r w:rsidRPr="000537DB">
        <w:rPr>
          <w:rFonts w:ascii="Times New Roman" w:hAnsi="Times New Roman" w:cs="Times New Roman"/>
          <w:bCs/>
          <w:sz w:val="18"/>
          <w:szCs w:val="18"/>
        </w:rPr>
        <w:t>(вказати: обов’язкова / вибіркова )</w:t>
      </w:r>
      <w:r w:rsidRPr="000537DB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br/>
      </w:r>
    </w:p>
    <w:p w:rsidR="001122BA" w:rsidRDefault="001122BA" w:rsidP="00AF3925">
      <w:pPr>
        <w:spacing w:after="0" w:line="240" w:lineRule="auto"/>
        <w:ind w:firstLine="709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AF3925" w:rsidRPr="007C3E86" w:rsidRDefault="00AF3925" w:rsidP="00AF3925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Освітньо-професійна програма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«Облік і оподаткування»</w:t>
      </w:r>
    </w:p>
    <w:p w:rsidR="00AF3925" w:rsidRPr="007C3E86" w:rsidRDefault="00AF3925" w:rsidP="00AF3925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(назва програми)</w:t>
      </w:r>
    </w:p>
    <w:p w:rsidR="00AF3925" w:rsidRPr="007C3E86" w:rsidRDefault="00AF3925" w:rsidP="00AF3925">
      <w:pPr>
        <w:spacing w:after="0" w:line="240" w:lineRule="auto"/>
        <w:ind w:firstLine="709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Спеціальність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071 «Облік і оподаткування»</w:t>
      </w: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</w:t>
      </w:r>
    </w:p>
    <w:p w:rsidR="00AF3925" w:rsidRPr="007C3E86" w:rsidRDefault="00AF3925" w:rsidP="00AF3925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(вказати: код, назва)</w:t>
      </w:r>
    </w:p>
    <w:p w:rsidR="00AF3925" w:rsidRPr="007C3E86" w:rsidRDefault="00AF3925" w:rsidP="00AF3925">
      <w:pPr>
        <w:spacing w:after="0" w:line="240" w:lineRule="auto"/>
        <w:ind w:firstLine="709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Галузь знань  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07 «Управління і адміністрування»</w:t>
      </w:r>
    </w:p>
    <w:p w:rsidR="00AF3925" w:rsidRPr="007C3E86" w:rsidRDefault="00AF3925" w:rsidP="00AF3925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(вказати: шифр, назва)</w:t>
      </w:r>
    </w:p>
    <w:p w:rsidR="00AF3925" w:rsidRPr="007C3E86" w:rsidRDefault="00AF3925" w:rsidP="00AF3925">
      <w:pPr>
        <w:spacing w:after="0" w:line="240" w:lineRule="auto"/>
        <w:ind w:firstLine="709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Рівень вищої освіти 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перший (бакалаврський)</w:t>
      </w:r>
    </w:p>
    <w:p w:rsidR="00AF3925" w:rsidRPr="007C3E86" w:rsidRDefault="00AF3925" w:rsidP="00AF3925">
      <w:pPr>
        <w:spacing w:after="0" w:line="240" w:lineRule="auto"/>
        <w:ind w:left="2124" w:firstLine="708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(вказати: перший бакалаврський/другий магістерський)</w:t>
      </w:r>
    </w:p>
    <w:p w:rsidR="00AF3925" w:rsidRPr="007C3E86" w:rsidRDefault="00AF3925" w:rsidP="00AF3925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Економічний факультет</w:t>
      </w:r>
    </w:p>
    <w:p w:rsidR="00AF3925" w:rsidRPr="007C3E86" w:rsidRDefault="00AF3925" w:rsidP="00AF3925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16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6"/>
          <w:szCs w:val="18"/>
          <w:lang w:eastAsia="ru-RU"/>
        </w:rPr>
        <w:t xml:space="preserve"> (назва факультету/інституту, на якому здійснюється підготовка фахівців за вказаною освітньо-професійною програмою)</w:t>
      </w:r>
    </w:p>
    <w:p w:rsidR="00AF3925" w:rsidRPr="007C3E86" w:rsidRDefault="00AF3925" w:rsidP="00AF3925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</w:p>
    <w:p w:rsidR="00AF3925" w:rsidRPr="007C3E86" w:rsidRDefault="00AF3925" w:rsidP="00AF3925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Мова навчання   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українська</w:t>
      </w:r>
    </w:p>
    <w:p w:rsidR="00AF3925" w:rsidRPr="007C3E86" w:rsidRDefault="00AF3925" w:rsidP="00AF3925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      </w:t>
      </w: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 xml:space="preserve">(вказати: на якій мові читається дисципліна)      </w:t>
      </w:r>
    </w:p>
    <w:p w:rsidR="00AF3925" w:rsidRPr="007C3E86" w:rsidRDefault="00AF3925" w:rsidP="00AF3925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F3925" w:rsidRPr="007C3E86" w:rsidRDefault="00AF3925" w:rsidP="00AF39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Розробник</w:t>
      </w:r>
      <w:r w:rsidRPr="007C3E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Косташ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Тетяна Вікторівна</w:t>
      </w:r>
      <w:r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, доцент кафедри обліку, </w:t>
      </w:r>
    </w:p>
    <w:p w:rsidR="00AF3925" w:rsidRPr="007C3E86" w:rsidRDefault="00AF3925" w:rsidP="00AF39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аналізу і аудиту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,</w:t>
      </w:r>
      <w:r w:rsidRPr="000F039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к.е.н</w:t>
      </w:r>
      <w:proofErr w:type="spellEnd"/>
      <w:r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.,</w:t>
      </w:r>
      <w:r w:rsidRPr="000F039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доцент</w:t>
      </w:r>
    </w:p>
    <w:p w:rsidR="00AF3925" w:rsidRPr="007C3E86" w:rsidRDefault="00AF3925" w:rsidP="00AF392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П.І.Б. </w:t>
      </w:r>
      <w:proofErr w:type="spell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авторі</w:t>
      </w:r>
      <w:proofErr w:type="gram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</w:t>
      </w:r>
      <w:proofErr w:type="spellEnd"/>
      <w:proofErr w:type="gramEnd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, посад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науков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ий</w:t>
      </w:r>
      <w:proofErr w:type="spellEnd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ступ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і</w:t>
      </w: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вчен</w:t>
      </w:r>
      <w:proofErr w:type="spellEnd"/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звання</w:t>
      </w:r>
      <w:proofErr w:type="spellEnd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</w:p>
    <w:p w:rsidR="00AF3925" w:rsidRPr="003129DF" w:rsidRDefault="00AF3925" w:rsidP="00AF392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proofErr w:type="spellStart"/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Профайл</w:t>
      </w:r>
      <w:proofErr w:type="spellEnd"/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викладача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hyperlink r:id="rId6" w:history="1">
        <w:r w:rsidRPr="00EA272B">
          <w:rPr>
            <w:rStyle w:val="a3"/>
            <w:rFonts w:ascii="Times New Roman" w:hAnsi="Times New Roman" w:cs="Times New Roman"/>
            <w:kern w:val="24"/>
            <w:sz w:val="28"/>
            <w:szCs w:val="28"/>
          </w:rPr>
          <w:t>http://econom.chnu.edu.ua/kafedry-ekonomichnogo-fakultetu/kafedra-obliku-analizu-i-audytu/kolektyv-kafedry/kostash-tetyana-viktorivna</w:t>
        </w:r>
      </w:hyperlink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3129D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(посилання на сторінку кафедри з інформацією про викладача (</w:t>
      </w:r>
      <w:proofErr w:type="spellStart"/>
      <w:r w:rsidRPr="003129D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-ів</w:t>
      </w:r>
      <w:proofErr w:type="spellEnd"/>
      <w:r w:rsidRPr="003129D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))</w:t>
      </w:r>
    </w:p>
    <w:p w:rsidR="00AF3925" w:rsidRPr="00EA272B" w:rsidRDefault="00AF3925" w:rsidP="00AF3925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AF3925" w:rsidRPr="00EA272B" w:rsidRDefault="00AF3925" w:rsidP="00AF3925">
      <w:pPr>
        <w:spacing w:after="0" w:line="240" w:lineRule="auto"/>
        <w:rPr>
          <w:sz w:val="28"/>
          <w:szCs w:val="28"/>
        </w:rPr>
      </w:pP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Контактний тел.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sz w:val="28"/>
          <w:szCs w:val="28"/>
        </w:rPr>
        <w:t>+38(0372)522691</w:t>
      </w:r>
    </w:p>
    <w:p w:rsidR="00AF3925" w:rsidRPr="00796C18" w:rsidRDefault="00AF3925" w:rsidP="00AF3925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pl-PL"/>
        </w:rPr>
        <w:t>E-mail: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t</w:t>
      </w:r>
      <w:r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proofErr w:type="spellStart"/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kostash</w:t>
      </w:r>
      <w:proofErr w:type="spellEnd"/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@</w:t>
      </w:r>
      <w:proofErr w:type="spellStart"/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chu</w:t>
      </w:r>
      <w:proofErr w:type="spellEnd"/>
      <w:r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proofErr w:type="spellStart"/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edu</w:t>
      </w:r>
      <w:proofErr w:type="spellEnd"/>
      <w:r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proofErr w:type="spellStart"/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ua</w:t>
      </w:r>
      <w:proofErr w:type="spellEnd"/>
    </w:p>
    <w:p w:rsidR="00AF3925" w:rsidRPr="00EA272B" w:rsidRDefault="00AF3925" w:rsidP="00AF3925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Сторінка курсу в 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pl-PL"/>
        </w:rPr>
        <w:t>Moodle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:rsidR="00AF3925" w:rsidRPr="00EA272B" w:rsidRDefault="00AF3925" w:rsidP="00AF392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</w:p>
    <w:p w:rsidR="00AF3925" w:rsidRDefault="00AF3925" w:rsidP="00AF3925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Консультації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A53F9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згідно графіку</w:t>
      </w:r>
    </w:p>
    <w:p w:rsidR="00AF3925" w:rsidRDefault="00AF3925" w:rsidP="00AF3925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A53F97" w:rsidRPr="00ED3817" w:rsidRDefault="00A53F97" w:rsidP="00AF3925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AF3925" w:rsidRPr="00C34EE5" w:rsidRDefault="00AF3925" w:rsidP="00AF39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highlight w:val="yellow"/>
        </w:rPr>
      </w:pPr>
      <w:r w:rsidRPr="001122B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 xml:space="preserve">1. Анотація </w:t>
      </w:r>
      <w:r w:rsidR="001122BA" w:rsidRPr="001122B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освітньої компоненти</w:t>
      </w:r>
    </w:p>
    <w:p w:rsidR="00854F13" w:rsidRDefault="00854F13" w:rsidP="00854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Освітня компонента</w:t>
      </w:r>
      <w:r w:rsidRPr="0044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854F1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Виробнича практика з «Фінансового обліку»</w:t>
      </w:r>
      <w:r w:rsidRPr="0044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037C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F02A1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ППО</w:t>
      </w:r>
      <w:proofErr w:type="spellEnd"/>
      <w:r w:rsidR="00F02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27) </w:t>
      </w:r>
      <w:r w:rsidRPr="0044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є обов’язковою складовою навчального плану циклу дисциплін професійної підготовки, яка сприяє підготовці </w:t>
      </w:r>
      <w:r w:rsidR="00893CEF" w:rsidRPr="004801F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здобувачів </w:t>
      </w:r>
      <w:r w:rsidR="00893CE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першого</w:t>
      </w:r>
      <w:r w:rsidR="00893CEF" w:rsidRPr="0088695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(</w:t>
      </w:r>
      <w:r w:rsidR="00893CE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бакалаврського</w:t>
      </w:r>
      <w:r w:rsidR="00893CEF" w:rsidRPr="0088695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) рівня вищої освіти </w:t>
      </w:r>
      <w:r w:rsidRPr="004438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спеціальності 071 «Облік і оподаткування».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7C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Здобувачі проходять в</w:t>
      </w:r>
      <w:r w:rsidRPr="00854F1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иробнич</w:t>
      </w:r>
      <w:r w:rsidR="0050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854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</w:t>
      </w:r>
      <w:r w:rsidR="005037C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54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«Фінансового обліку»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третьому курсі у </w:t>
      </w:r>
      <w:r w:rsidR="00ED45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A0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CEF" w:rsidRPr="004801FE" w:rsidRDefault="00893CEF" w:rsidP="00893C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4801F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Практична підготовка </w:t>
      </w:r>
      <w:r w:rsidRPr="004438B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фахівців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спрямована на </w:t>
      </w:r>
      <w:r w:rsidRPr="004801F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набуття 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ними</w:t>
      </w:r>
      <w:r w:rsidRPr="004801F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професійних навичок і умінь, оволодіння сучасними методами, формами організації майбутньої професії, формування навичок для прийняття самостійних рішень під час конкретної роботи в реальних ринкових виробничих умовах, виховання потреби систематично поновлювати свої знання та творчо їх застосовувати в практичній діяльності.</w:t>
      </w:r>
    </w:p>
    <w:p w:rsidR="004801FE" w:rsidRDefault="00365994" w:rsidP="003659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Призначення освітньої компоненти </w:t>
      </w:r>
      <w:r w:rsidRPr="004438B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54F1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Виробнича практика з «Фінансового обліку»</w:t>
      </w:r>
      <w:r w:rsidRPr="004438B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полягає у </w:t>
      </w:r>
      <w:r w:rsidR="004801FE" w:rsidRPr="004801F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закріпленн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і</w:t>
      </w:r>
      <w:r w:rsidR="004801FE" w:rsidRPr="004801F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теоретичних знань, ознайомленн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і</w:t>
      </w:r>
      <w:r w:rsidR="004801FE" w:rsidRPr="004801F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з майбутньою професією</w:t>
      </w:r>
      <w:r w:rsidR="0051421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r w:rsidR="004801FE" w:rsidRPr="004801F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набут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і </w:t>
      </w:r>
      <w:r w:rsidR="004801FE" w:rsidRPr="004801F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досвіду самостійної роботи</w:t>
      </w:r>
      <w:r w:rsidR="0051421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r w:rsidR="004801FE" w:rsidRPr="004801F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формуванн</w:t>
      </w:r>
      <w:r w:rsidR="007742F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і</w:t>
      </w:r>
      <w:r w:rsidR="004801FE" w:rsidRPr="004801F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у здобувачів професійного вміння, навичок, самостійності в прийнятті рішень на конкретній роботі в реальних виробничих умовах шляхом виконання в умовах виробництва різних обов’язків, властивих майбутній професійній діяльності. </w:t>
      </w:r>
    </w:p>
    <w:p w:rsidR="00885A99" w:rsidRPr="004801FE" w:rsidRDefault="00885A99" w:rsidP="003659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:rsidR="00C255DF" w:rsidRDefault="00AF3925" w:rsidP="00C255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B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2. Мета </w:t>
      </w:r>
      <w:r w:rsidR="001122BA" w:rsidRPr="001122B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виробничої практики</w:t>
      </w:r>
      <w:r w:rsidRPr="001122B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:</w:t>
      </w:r>
      <w:r w:rsidRPr="001122B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C255DF" w:rsidRPr="00BE19B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систематизація, закріплення та поглиблення теоретичних та практичних знань з фінансового та податкового обліку, звітності,  застосовування</w:t>
      </w:r>
      <w:r w:rsidR="0032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їх для вирішення конкретних об</w:t>
      </w:r>
      <w:r w:rsidR="00C255DF" w:rsidRPr="00BE19BD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лікових задач; придбання професійних умінь та практичних навичок організації й техніки ведення бухгалтерського обліку, складання звітності; накопичення досвіду практичної роботи зі спеціальності та вміння використовувати знання в реальних бізнес-умовах, що постійно змінюються; розвиток професійних якостей особистості майбутнього фахівця, його пізнавальної активності, оволодіння методикою узагальнення та логічного викладення результатів</w:t>
      </w:r>
      <w:r w:rsidR="009548A0" w:rsidRPr="0095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8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дослідження</w:t>
      </w:r>
      <w:r w:rsidR="00C255DF" w:rsidRPr="00BE19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5A99" w:rsidRPr="00BE19BD" w:rsidRDefault="00885A99" w:rsidP="00C255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604" w:rsidRDefault="00AF3925" w:rsidP="00682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28F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3. </w:t>
      </w:r>
      <w:proofErr w:type="spellStart"/>
      <w:r w:rsidRPr="0010528F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Пререквізити</w:t>
      </w:r>
      <w:proofErr w:type="spellEnd"/>
      <w:r w:rsidRPr="0010528F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r w:rsidR="005F275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«</w:t>
      </w:r>
      <w:r w:rsidR="0010528F" w:rsidRPr="0010528F">
        <w:rPr>
          <w:rFonts w:ascii="Times New Roman" w:hAnsi="Times New Roman" w:cs="Times New Roman"/>
          <w:sz w:val="24"/>
          <w:szCs w:val="24"/>
        </w:rPr>
        <w:t xml:space="preserve">Виробнича практика </w:t>
      </w:r>
      <w:r w:rsidR="00F96721">
        <w:rPr>
          <w:rFonts w:ascii="Times New Roman" w:hAnsi="Times New Roman" w:cs="Times New Roman"/>
          <w:sz w:val="24"/>
          <w:szCs w:val="24"/>
        </w:rPr>
        <w:t>з фінансового обліку</w:t>
      </w:r>
      <w:r w:rsidR="005F275E">
        <w:rPr>
          <w:rFonts w:ascii="Times New Roman" w:hAnsi="Times New Roman" w:cs="Times New Roman"/>
          <w:sz w:val="24"/>
          <w:szCs w:val="24"/>
        </w:rPr>
        <w:t>»</w:t>
      </w:r>
      <w:r w:rsidR="00F96721">
        <w:rPr>
          <w:rFonts w:ascii="Times New Roman" w:hAnsi="Times New Roman" w:cs="Times New Roman"/>
          <w:sz w:val="24"/>
          <w:szCs w:val="24"/>
        </w:rPr>
        <w:t xml:space="preserve"> </w:t>
      </w:r>
      <w:r w:rsidR="0010528F" w:rsidRPr="0010528F">
        <w:rPr>
          <w:rFonts w:ascii="Times New Roman" w:hAnsi="Times New Roman" w:cs="Times New Roman"/>
          <w:sz w:val="24"/>
          <w:szCs w:val="24"/>
        </w:rPr>
        <w:t>базується на знання</w:t>
      </w:r>
      <w:r w:rsidR="0010528F">
        <w:rPr>
          <w:rFonts w:ascii="Times New Roman" w:hAnsi="Times New Roman" w:cs="Times New Roman"/>
          <w:sz w:val="24"/>
          <w:szCs w:val="24"/>
        </w:rPr>
        <w:t xml:space="preserve">х, одержаних у процесі вивчення </w:t>
      </w:r>
      <w:r w:rsidR="0010528F" w:rsidRPr="0010528F">
        <w:rPr>
          <w:rFonts w:ascii="Times New Roman" w:hAnsi="Times New Roman" w:cs="Times New Roman"/>
          <w:sz w:val="24"/>
          <w:szCs w:val="24"/>
        </w:rPr>
        <w:t>таких дисциплін</w:t>
      </w:r>
      <w:r w:rsidR="0010528F" w:rsidRPr="00073EFC">
        <w:rPr>
          <w:rFonts w:ascii="Times New Roman" w:hAnsi="Times New Roman" w:cs="Times New Roman"/>
          <w:sz w:val="24"/>
          <w:szCs w:val="24"/>
        </w:rPr>
        <w:t xml:space="preserve"> </w:t>
      </w:r>
      <w:r w:rsidRPr="00073EFC">
        <w:rPr>
          <w:rFonts w:ascii="Times New Roman" w:hAnsi="Times New Roman" w:cs="Times New Roman"/>
          <w:sz w:val="24"/>
          <w:szCs w:val="24"/>
        </w:rPr>
        <w:t>(компонент освітньої програми): «Податкова система», «Вступ у спеціальність», «Бухгалтерський облік (теорія)», «Навчальна прак</w:t>
      </w:r>
      <w:r w:rsidR="00F02A12">
        <w:rPr>
          <w:rFonts w:ascii="Times New Roman" w:hAnsi="Times New Roman" w:cs="Times New Roman"/>
          <w:sz w:val="24"/>
          <w:szCs w:val="24"/>
        </w:rPr>
        <w:t>тика з бухгалтерського обліку»,</w:t>
      </w:r>
      <w:r w:rsidRPr="00073EFC">
        <w:rPr>
          <w:rFonts w:ascii="Times New Roman" w:hAnsi="Times New Roman" w:cs="Times New Roman"/>
          <w:sz w:val="24"/>
          <w:szCs w:val="24"/>
        </w:rPr>
        <w:t xml:space="preserve"> «Фінансовий облік 1», «Фінансовий облік 2», «</w:t>
      </w:r>
      <w:r w:rsidRPr="00073EFC">
        <w:rPr>
          <w:rFonts w:ascii="Times New Roman" w:hAnsi="Times New Roman" w:cs="Times New Roman"/>
          <w:bCs/>
          <w:sz w:val="24"/>
          <w:szCs w:val="24"/>
        </w:rPr>
        <w:t>Облік і оподаткування у малому бізнесі</w:t>
      </w:r>
      <w:r w:rsidR="006826CD">
        <w:rPr>
          <w:rFonts w:ascii="Times New Roman" w:hAnsi="Times New Roman" w:cs="Times New Roman"/>
          <w:sz w:val="24"/>
          <w:szCs w:val="24"/>
        </w:rPr>
        <w:t xml:space="preserve">», </w:t>
      </w:r>
      <w:r w:rsidR="006826CD" w:rsidRPr="00BA6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«Звітність підприємств», </w:t>
      </w:r>
      <w:r w:rsidRPr="00BA6E93">
        <w:rPr>
          <w:rFonts w:ascii="Times New Roman" w:hAnsi="Times New Roman" w:cs="Times New Roman"/>
          <w:sz w:val="24"/>
          <w:szCs w:val="24"/>
        </w:rPr>
        <w:t>«Облік і звітність в оподаткуванні»</w:t>
      </w:r>
      <w:r w:rsidR="006826CD" w:rsidRPr="00BA6E93">
        <w:rPr>
          <w:rFonts w:ascii="Times New Roman" w:hAnsi="Times New Roman" w:cs="Times New Roman"/>
          <w:sz w:val="24"/>
          <w:szCs w:val="24"/>
        </w:rPr>
        <w:t>.</w:t>
      </w:r>
      <w:r w:rsidR="005F27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721" w:rsidRDefault="00F96721" w:rsidP="00682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6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Постреквізити</w:t>
      </w:r>
      <w:proofErr w:type="spellEnd"/>
      <w:r w:rsidRPr="00F96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9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набуття передбачених </w:t>
      </w:r>
      <w:proofErr w:type="spellStart"/>
      <w:r w:rsidRPr="00F96721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proofErr w:type="spellEnd"/>
      <w:r w:rsidRPr="00F9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67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компетентностей</w:t>
      </w:r>
      <w:proofErr w:type="spellEnd"/>
      <w:r w:rsidRPr="00F9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результатів навчання </w:t>
      </w:r>
      <w:r w:rsidR="0008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освітня компонента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9672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Виробнича практика з фінансового обліку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9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базою для вивчення таких </w:t>
      </w:r>
      <w:r w:rsidR="00E94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обов’язкових </w:t>
      </w:r>
      <w:r w:rsidRPr="00F9672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дисциплін: «Аналіз господарської діяльності», «Аудит»</w:t>
      </w:r>
      <w:r w:rsidR="00176604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 w:rsidR="00176604" w:rsidRPr="001766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 і оподаткування видів економічної діяльності</w:t>
      </w:r>
      <w:r w:rsidR="0017660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85A99" w:rsidRPr="00BA6E93" w:rsidRDefault="00885A99" w:rsidP="00682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925" w:rsidRPr="006826CD" w:rsidRDefault="00AF3925" w:rsidP="00AF39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6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Результати </w:t>
      </w:r>
      <w:r w:rsidR="006826CD" w:rsidRPr="006826CD">
        <w:rPr>
          <w:rFonts w:ascii="TimesNewRomanPS-BoldMT" w:hAnsi="TimesNewRomanPS-BoldMT" w:cs="TimesNewRomanPS-BoldMT"/>
          <w:b/>
          <w:bCs/>
          <w:sz w:val="23"/>
          <w:szCs w:val="23"/>
        </w:rPr>
        <w:t>проходження практики (компетентності)</w:t>
      </w:r>
      <w:r w:rsidRPr="006826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68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3925" w:rsidRPr="001B5C66" w:rsidRDefault="00AF3925" w:rsidP="00E4734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освітньо-професійної програми підготовки бакалаврів галузі знань 07 «Управління та адміністрування» за спеціальністю 071 «Облік і оподаткування» (освітня програма «Облік і оподаткування») </w:t>
      </w:r>
      <w:r w:rsidR="00E47341" w:rsidRPr="001B5C6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47341" w:rsidRPr="001B5C6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роходження</w:t>
      </w:r>
      <w:r w:rsidR="00E47341" w:rsidRPr="001B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7341" w:rsidRPr="001B5C6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виробничої</w:t>
      </w:r>
      <w:r w:rsidR="00E47341" w:rsidRPr="001B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7341" w:rsidRPr="001B5C6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практики</w:t>
      </w:r>
      <w:r w:rsidR="00E47341" w:rsidRPr="001B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7341" w:rsidRPr="001B5C6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надасть</w:t>
      </w:r>
      <w:r w:rsidR="00E47341" w:rsidRPr="001B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7341" w:rsidRPr="001B5C6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можливість</w:t>
      </w:r>
      <w:r w:rsidR="00E47341" w:rsidRPr="001B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7341" w:rsidRPr="001B5C6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здобувачам</w:t>
      </w:r>
      <w:r w:rsidR="00E47341" w:rsidRPr="001B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7341" w:rsidRPr="001B5C6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оволодіти</w:t>
      </w:r>
      <w:r w:rsidR="00E47341" w:rsidRPr="001B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7341" w:rsidRPr="001B5C6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загальними</w:t>
      </w:r>
      <w:r w:rsidR="00E47341" w:rsidRPr="001B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7341" w:rsidRPr="001B5C6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та</w:t>
      </w:r>
      <w:r w:rsidR="00E47341" w:rsidRPr="001B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7341" w:rsidRPr="001B5C6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спеціальними</w:t>
      </w:r>
      <w:r w:rsidR="00E47341" w:rsidRPr="001B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47341" w:rsidRPr="001B5C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компетентностями</w:t>
      </w:r>
      <w:proofErr w:type="spellEnd"/>
      <w:r w:rsidRPr="001B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F3925" w:rsidRPr="00FF48C5" w:rsidRDefault="000D6E4C" w:rsidP="00AF3925">
      <w:pPr>
        <w:tabs>
          <w:tab w:val="left" w:pos="0"/>
          <w:tab w:val="left" w:pos="417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FF48C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Загальні компетентності:</w:t>
      </w:r>
    </w:p>
    <w:p w:rsidR="00AF3925" w:rsidRPr="00FF48C5" w:rsidRDefault="00AF3925" w:rsidP="00AF39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F48C5">
        <w:rPr>
          <w:rFonts w:ascii="Times New Roman" w:eastAsia="Times New Roman" w:hAnsi="Times New Roman" w:cs="Times New Roman"/>
          <w:sz w:val="24"/>
          <w:szCs w:val="24"/>
          <w:lang w:eastAsia="uk-UA"/>
        </w:rPr>
        <w:t>ЗК</w:t>
      </w:r>
      <w:r w:rsidR="007E5E4D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FF48C5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proofErr w:type="spellEnd"/>
      <w:r w:rsidRPr="00FF48C5">
        <w:rPr>
          <w:rFonts w:ascii="Times New Roman" w:eastAsia="Times New Roman" w:hAnsi="Times New Roman" w:cs="Times New Roman"/>
          <w:sz w:val="24"/>
          <w:szCs w:val="24"/>
          <w:lang w:eastAsia="uk-UA"/>
        </w:rPr>
        <w:t>. Здатність вчитися і оволодівати сучасними знаннями.</w:t>
      </w:r>
    </w:p>
    <w:p w:rsidR="00AF3925" w:rsidRPr="00FF48C5" w:rsidRDefault="00AF3925" w:rsidP="00AF39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F48C5">
        <w:rPr>
          <w:rFonts w:ascii="Times New Roman" w:eastAsia="Times New Roman" w:hAnsi="Times New Roman" w:cs="Times New Roman"/>
          <w:sz w:val="24"/>
          <w:szCs w:val="24"/>
          <w:lang w:eastAsia="uk-UA"/>
        </w:rPr>
        <w:t>ЗК</w:t>
      </w:r>
      <w:r w:rsidR="007E5E4D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FF48C5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proofErr w:type="spellEnd"/>
      <w:r w:rsidRPr="00FF48C5">
        <w:rPr>
          <w:rFonts w:ascii="Times New Roman" w:eastAsia="Times New Roman" w:hAnsi="Times New Roman" w:cs="Times New Roman"/>
          <w:sz w:val="24"/>
          <w:szCs w:val="24"/>
          <w:lang w:eastAsia="uk-UA"/>
        </w:rPr>
        <w:t>. Здатність працювати в команді.</w:t>
      </w:r>
    </w:p>
    <w:p w:rsidR="00AF3925" w:rsidRPr="00FF48C5" w:rsidRDefault="00AF3925" w:rsidP="00AF39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F48C5">
        <w:rPr>
          <w:rFonts w:ascii="Times New Roman" w:eastAsia="Times New Roman" w:hAnsi="Times New Roman" w:cs="Times New Roman"/>
          <w:sz w:val="24"/>
          <w:szCs w:val="24"/>
          <w:lang w:eastAsia="uk-UA"/>
        </w:rPr>
        <w:t>ЗК</w:t>
      </w:r>
      <w:r w:rsidR="007E5E4D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FF48C5">
        <w:rPr>
          <w:rFonts w:ascii="Times New Roman" w:eastAsia="Times New Roman" w:hAnsi="Times New Roman" w:cs="Times New Roman"/>
          <w:sz w:val="24"/>
          <w:szCs w:val="24"/>
          <w:lang w:eastAsia="uk-UA"/>
        </w:rPr>
        <w:t>8</w:t>
      </w:r>
      <w:proofErr w:type="spellEnd"/>
      <w:r w:rsidRPr="00FF48C5">
        <w:rPr>
          <w:rFonts w:ascii="Times New Roman" w:eastAsia="Times New Roman" w:hAnsi="Times New Roman" w:cs="Times New Roman"/>
          <w:sz w:val="24"/>
          <w:szCs w:val="24"/>
          <w:lang w:eastAsia="uk-UA"/>
        </w:rPr>
        <w:t>. Знання та розуміння предметної області та розуміння професійної діяльності.</w:t>
      </w:r>
    </w:p>
    <w:p w:rsidR="00FF48C5" w:rsidRPr="00FF48C5" w:rsidRDefault="007E5E4D" w:rsidP="00FF48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ЗК</w:t>
      </w:r>
      <w:r w:rsidR="00FF48C5" w:rsidRPr="00FF48C5">
        <w:rPr>
          <w:rFonts w:ascii="Times New Roman" w:eastAsia="Times New Roman" w:hAnsi="Times New Roman" w:cs="Times New Roman"/>
          <w:sz w:val="24"/>
          <w:szCs w:val="24"/>
          <w:lang w:eastAsia="uk-UA"/>
        </w:rPr>
        <w:t>11</w:t>
      </w:r>
      <w:proofErr w:type="spellEnd"/>
      <w:r w:rsidR="00FF48C5" w:rsidRPr="00FF48C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Навички використання сучасних інформаційних систем та комунікаційних технологій. </w:t>
      </w:r>
    </w:p>
    <w:p w:rsidR="00AF3925" w:rsidRPr="00F24DBB" w:rsidRDefault="00AF3925" w:rsidP="00AF39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24D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Фахові </w:t>
      </w:r>
      <w:r w:rsidR="007E5E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(спеціальні) </w:t>
      </w:r>
      <w:r w:rsidRPr="00F24D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компетенції:</w:t>
      </w:r>
    </w:p>
    <w:p w:rsidR="00AF3925" w:rsidRPr="00F24DBB" w:rsidRDefault="007E5E4D" w:rsidP="00AF39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СК0</w:t>
      </w:r>
      <w:r w:rsidR="00AF3925" w:rsidRPr="00F24DB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spellEnd"/>
      <w:r w:rsidR="00AF3925" w:rsidRPr="00F2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Здійснювати облікові процедури із застосуванням спеціалізованих інформаційних систем і комп’ютерних технологій.  </w:t>
      </w:r>
    </w:p>
    <w:p w:rsidR="00AF3925" w:rsidRPr="00F24DBB" w:rsidRDefault="007E5E4D" w:rsidP="00AF39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 w:rsidR="00AF3925" w:rsidRPr="00F24DB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proofErr w:type="spellEnd"/>
      <w:r w:rsidR="00AF3925" w:rsidRPr="00F2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Здатність застосовувати етичні принципи під час виконання професійних обов’язків. </w:t>
      </w:r>
    </w:p>
    <w:p w:rsidR="00AF3925" w:rsidRPr="00F24DBB" w:rsidRDefault="007E5E4D" w:rsidP="00AF39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</w:t>
      </w:r>
      <w:r w:rsidR="00AF3925" w:rsidRPr="00F24DB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proofErr w:type="spellEnd"/>
      <w:r w:rsidR="00AF3925" w:rsidRPr="00F24DB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Демонструвати розуміння вимог щодо професійної діяльності, зумовлених необхідністю забезпечення сталого розвитку України, її зміцнення як демократичної, соціальної, правової держави.</w:t>
      </w:r>
    </w:p>
    <w:p w:rsidR="00AF3925" w:rsidRPr="00897442" w:rsidRDefault="00AF3925" w:rsidP="00AF39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74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Очікувані програмні </w:t>
      </w:r>
      <w:r w:rsidR="006549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результати </w:t>
      </w:r>
      <w:r w:rsidR="00E47341" w:rsidRPr="00897442">
        <w:rPr>
          <w:rFonts w:ascii="Times New Roman" w:eastAsia="Times New Roman" w:hAnsi="Times New Roman" w:cs="Times New Roman" w:hint="eastAsia"/>
          <w:b/>
          <w:i/>
          <w:sz w:val="24"/>
          <w:szCs w:val="24"/>
          <w:lang w:eastAsia="ru-RU"/>
        </w:rPr>
        <w:t>після</w:t>
      </w:r>
      <w:r w:rsidR="00E47341" w:rsidRPr="008974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47341" w:rsidRPr="00897442">
        <w:rPr>
          <w:rFonts w:ascii="Times New Roman" w:eastAsia="Times New Roman" w:hAnsi="Times New Roman" w:cs="Times New Roman" w:hint="eastAsia"/>
          <w:b/>
          <w:i/>
          <w:sz w:val="24"/>
          <w:szCs w:val="24"/>
          <w:lang w:eastAsia="ru-RU"/>
        </w:rPr>
        <w:t>проходження</w:t>
      </w:r>
      <w:r w:rsidR="00E47341" w:rsidRPr="008974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47341" w:rsidRPr="00897442">
        <w:rPr>
          <w:rFonts w:ascii="Times New Roman" w:eastAsia="Times New Roman" w:hAnsi="Times New Roman" w:cs="Times New Roman" w:hint="eastAsia"/>
          <w:b/>
          <w:i/>
          <w:sz w:val="24"/>
          <w:szCs w:val="24"/>
          <w:lang w:eastAsia="ru-RU"/>
        </w:rPr>
        <w:t>виробничої</w:t>
      </w:r>
      <w:r w:rsidR="00E47341" w:rsidRPr="008974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47341" w:rsidRPr="00897442">
        <w:rPr>
          <w:rFonts w:ascii="Times New Roman" w:eastAsia="Times New Roman" w:hAnsi="Times New Roman" w:cs="Times New Roman" w:hint="eastAsia"/>
          <w:b/>
          <w:i/>
          <w:sz w:val="24"/>
          <w:szCs w:val="24"/>
          <w:lang w:eastAsia="ru-RU"/>
        </w:rPr>
        <w:t>практики</w:t>
      </w:r>
      <w:r w:rsidRPr="008974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7E5E4D" w:rsidRDefault="007E5E4D" w:rsidP="00AF3925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ПР02</w:t>
      </w:r>
      <w:proofErr w:type="spellEnd"/>
      <w:r w:rsidR="00983E2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983E25" w:rsidRPr="00983E25">
        <w:t xml:space="preserve"> </w:t>
      </w:r>
      <w:r w:rsidR="00983E25" w:rsidRPr="00983E2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Розуміти місце і значення облікової, аналітичної, контрольної, податкової та статистичної систем в інформаційному забезпеченні користувачів обліково-аналітичної інформації у вирішенні проблем в сфері соціальної, економічної і екологічної відповідальності підприємств.</w:t>
      </w:r>
    </w:p>
    <w:p w:rsidR="00AF3925" w:rsidRPr="00CC358E" w:rsidRDefault="00AF3925" w:rsidP="00AF3925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</w:t>
      </w:r>
      <w:r w:rsidR="007E5E4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</w:t>
      </w:r>
      <w:proofErr w:type="spellEnd"/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Визначити сутність об’єктів обліку, аналізу, контролю, аудиту, оподаткування та розуміти їх роль і місце в господарській діяльності.</w:t>
      </w:r>
    </w:p>
    <w:p w:rsidR="00AF3925" w:rsidRPr="00CC358E" w:rsidRDefault="00AF3925" w:rsidP="00AF3925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</w:t>
      </w:r>
      <w:r w:rsidR="007E5E4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</w:t>
      </w:r>
      <w:proofErr w:type="spellEnd"/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Формувати й аналізувати фінансову, управлінську, податкову і статистичну звітність підприємств та правильно інтерпретувати отриману інформацію для прийняття рішень.</w:t>
      </w:r>
    </w:p>
    <w:p w:rsidR="00AF3925" w:rsidRPr="00CC358E" w:rsidRDefault="00AF3925" w:rsidP="00AF3925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</w:t>
      </w:r>
      <w:r w:rsidR="007E5E4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proofErr w:type="spellEnd"/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Володіти методичним інструментарієм обліку, аналізу, контролю, аудиту та оподаткування господарської діяльності підприємств.</w:t>
      </w:r>
    </w:p>
    <w:p w:rsidR="00AF3925" w:rsidRPr="00CC358E" w:rsidRDefault="00AF3925" w:rsidP="00AF3925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</w:t>
      </w:r>
      <w:r w:rsidR="007E5E4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</w:t>
      </w:r>
      <w:proofErr w:type="spellEnd"/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Розуміти особливості практики здійснення обліку, аналізу, контролю, аудиту та оподаткування діяльності підприємств різних форм власності, організаційно-правових форм господарювання та видів економічної діяльності.</w:t>
      </w:r>
    </w:p>
    <w:p w:rsidR="00AF3925" w:rsidRPr="00CC358E" w:rsidRDefault="007E5E4D" w:rsidP="00AF3925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</w:t>
      </w:r>
      <w:r w:rsidR="00AF3925" w:rsidRPr="00CC35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12</w:t>
      </w:r>
      <w:proofErr w:type="spellEnd"/>
      <w:r w:rsidR="00AF3925" w:rsidRPr="00CC35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Застосовувати спеціалізовані інформаційні системи і комп’ютерні технології для обліку, аналізу, контролю, аудиту та оподаткування.</w:t>
      </w:r>
    </w:p>
    <w:p w:rsidR="007E5E4D" w:rsidRDefault="007E5E4D" w:rsidP="00AF3925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ПР15</w:t>
      </w:r>
      <w:proofErr w:type="spellEnd"/>
      <w:r w:rsidR="00983E2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983E25" w:rsidRPr="00983E25">
        <w:t xml:space="preserve"> </w:t>
      </w:r>
      <w:r w:rsidR="00983E25" w:rsidRPr="00983E2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Володіти загальнонауковими та спеціальними методами дослідження соціально-економічних явищ і господарських процесів на підприємстві</w:t>
      </w:r>
      <w:r w:rsidR="00983E2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AF3925" w:rsidRPr="00CC358E" w:rsidRDefault="007E5E4D" w:rsidP="00AF3925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</w:t>
      </w:r>
      <w:r w:rsidR="00AF3925" w:rsidRPr="00CC35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</w:t>
      </w:r>
      <w:proofErr w:type="spellEnd"/>
      <w:r w:rsidR="00AF3925" w:rsidRPr="00CC35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Виконувати професійні функції з урахуванням вимог соціальної відповідальності, трудової дисципліни, вміти планувати та управляти часом. </w:t>
      </w:r>
    </w:p>
    <w:p w:rsidR="00AF3925" w:rsidRDefault="007E5E4D" w:rsidP="00AF3925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</w:t>
      </w:r>
      <w:r w:rsidR="00AF3925" w:rsidRPr="00CC35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</w:t>
      </w:r>
      <w:proofErr w:type="spellEnd"/>
      <w:r w:rsidR="00AF3925" w:rsidRPr="00CC35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r w:rsidR="00983E25" w:rsidRPr="00983E2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Розуміти вимоги до діяльності за спеціальністю, зумовлені необхідністю забезпечення сталого розвитку України, її зміцнення як демократичної, соціальної, правової держави.</w:t>
      </w:r>
    </w:p>
    <w:p w:rsidR="00885A99" w:rsidRDefault="00885A99" w:rsidP="00AF3925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885A99" w:rsidRDefault="00885A99" w:rsidP="00AF3925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885A99" w:rsidRDefault="00885A99" w:rsidP="00AF3925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885A99" w:rsidRDefault="00885A99" w:rsidP="00AF3925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885A99" w:rsidRDefault="00885A99" w:rsidP="00AF3925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885A99" w:rsidRDefault="00885A99" w:rsidP="00AF3925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885A99" w:rsidRDefault="00885A99" w:rsidP="00AF3925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885A99" w:rsidRDefault="00885A99" w:rsidP="00AF3925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885A99" w:rsidRDefault="00885A99" w:rsidP="00AF3925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885A99" w:rsidRDefault="00885A99" w:rsidP="00AF3925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885A99" w:rsidRDefault="00885A99" w:rsidP="00AF3925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885A99" w:rsidRDefault="00885A99" w:rsidP="00AF3925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885A99" w:rsidRDefault="00885A99" w:rsidP="00AF3925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885A99" w:rsidRDefault="00885A99" w:rsidP="00AF3925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885A99" w:rsidRDefault="00885A99" w:rsidP="00AF3925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885A99" w:rsidRDefault="00885A99" w:rsidP="00AF3925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885A99" w:rsidRDefault="00885A99" w:rsidP="00AF3925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885A99" w:rsidRDefault="00885A99" w:rsidP="00AF3925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885A99" w:rsidRDefault="00885A99" w:rsidP="00AF3925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885A99" w:rsidRDefault="00885A99" w:rsidP="00AF3925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885A99" w:rsidRDefault="00885A99" w:rsidP="00AF3925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885A99" w:rsidRDefault="00885A99" w:rsidP="00AF3925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885A99" w:rsidRDefault="00885A99" w:rsidP="00AF3925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885A99" w:rsidRDefault="00885A99" w:rsidP="00AF3925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885A99" w:rsidRDefault="00885A99" w:rsidP="00AF3925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885A99" w:rsidRDefault="00885A99" w:rsidP="00AF3925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885A99" w:rsidRDefault="00885A99" w:rsidP="00AF3925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AF3925" w:rsidRPr="00B51D3E" w:rsidRDefault="00AF3925" w:rsidP="003B00F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B51D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 xml:space="preserve">5. Опис </w:t>
      </w:r>
      <w:r w:rsidR="00CC358E" w:rsidRPr="00B51D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освітньої компоненти</w:t>
      </w:r>
    </w:p>
    <w:p w:rsidR="00CF07F2" w:rsidRDefault="00CF07F2" w:rsidP="003B00F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3B0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CF0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План-графік проходження</w:t>
      </w:r>
      <w:bookmarkStart w:id="0" w:name="_Toc296418147"/>
      <w:r w:rsidRPr="00CF0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виробничої практики </w:t>
      </w:r>
      <w:bookmarkEnd w:id="0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94"/>
        <w:gridCol w:w="5343"/>
        <w:gridCol w:w="944"/>
        <w:gridCol w:w="832"/>
        <w:gridCol w:w="112"/>
        <w:gridCol w:w="950"/>
        <w:gridCol w:w="980"/>
      </w:tblGrid>
      <w:tr w:rsidR="009F47C7" w:rsidRPr="00CF07F2" w:rsidTr="008E2FBE">
        <w:trPr>
          <w:cantSplit/>
          <w:trHeight w:val="151"/>
        </w:trPr>
        <w:tc>
          <w:tcPr>
            <w:tcW w:w="352" w:type="pct"/>
            <w:vMerge w:val="restart"/>
            <w:tcBorders>
              <w:top w:val="single" w:sz="4" w:space="0" w:color="auto"/>
            </w:tcBorders>
          </w:tcPr>
          <w:p w:rsidR="009F47C7" w:rsidRPr="00CF07F2" w:rsidRDefault="009F47C7" w:rsidP="00DB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11" w:type="pct"/>
            <w:vMerge w:val="restart"/>
            <w:tcBorders>
              <w:top w:val="single" w:sz="4" w:space="0" w:color="auto"/>
            </w:tcBorders>
          </w:tcPr>
          <w:p w:rsidR="009F47C7" w:rsidRPr="00CF07F2" w:rsidRDefault="009F47C7" w:rsidP="00DB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47C7" w:rsidRPr="00CF07F2" w:rsidRDefault="009F47C7" w:rsidP="00DB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Зміст практики</w:t>
            </w:r>
          </w:p>
        </w:tc>
        <w:tc>
          <w:tcPr>
            <w:tcW w:w="1937" w:type="pct"/>
            <w:gridSpan w:val="5"/>
            <w:tcBorders>
              <w:bottom w:val="single" w:sz="4" w:space="0" w:color="auto"/>
            </w:tcBorders>
          </w:tcPr>
          <w:p w:rsidR="009F47C7" w:rsidRPr="00CF07F2" w:rsidRDefault="009F47C7" w:rsidP="00DB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години</w:t>
            </w:r>
          </w:p>
        </w:tc>
      </w:tr>
      <w:tr w:rsidR="009F47C7" w:rsidRPr="00CF07F2" w:rsidTr="008E2FBE">
        <w:trPr>
          <w:cantSplit/>
          <w:trHeight w:val="364"/>
        </w:trPr>
        <w:tc>
          <w:tcPr>
            <w:tcW w:w="352" w:type="pct"/>
            <w:vMerge/>
          </w:tcPr>
          <w:p w:rsidR="009F47C7" w:rsidRPr="00CF07F2" w:rsidRDefault="009F47C7" w:rsidP="00DB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1" w:type="pct"/>
            <w:vMerge/>
          </w:tcPr>
          <w:p w:rsidR="009F47C7" w:rsidRPr="00CF07F2" w:rsidRDefault="009F47C7" w:rsidP="00DB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</w:tcBorders>
          </w:tcPr>
          <w:p w:rsidR="009F47C7" w:rsidRPr="00CF07F2" w:rsidRDefault="009F47C7" w:rsidP="00DB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тиждень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</w:tcBorders>
          </w:tcPr>
          <w:p w:rsidR="009F47C7" w:rsidRPr="00CF07F2" w:rsidRDefault="009F47C7" w:rsidP="00DB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тиждень</w:t>
            </w:r>
          </w:p>
        </w:tc>
        <w:tc>
          <w:tcPr>
            <w:tcW w:w="482" w:type="pct"/>
            <w:tcBorders>
              <w:top w:val="single" w:sz="4" w:space="0" w:color="auto"/>
            </w:tcBorders>
          </w:tcPr>
          <w:p w:rsidR="009F47C7" w:rsidRPr="00CF07F2" w:rsidRDefault="009F47C7" w:rsidP="00DB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тиждень</w:t>
            </w:r>
          </w:p>
        </w:tc>
        <w:tc>
          <w:tcPr>
            <w:tcW w:w="497" w:type="pct"/>
            <w:tcBorders>
              <w:top w:val="single" w:sz="4" w:space="0" w:color="auto"/>
            </w:tcBorders>
          </w:tcPr>
          <w:p w:rsidR="009F47C7" w:rsidRPr="00CF07F2" w:rsidRDefault="009F47C7" w:rsidP="00DB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9F4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тиждень</w:t>
            </w:r>
          </w:p>
        </w:tc>
      </w:tr>
      <w:tr w:rsidR="009F47C7" w:rsidRPr="00CF07F2" w:rsidTr="008E2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9"/>
        </w:trPr>
        <w:tc>
          <w:tcPr>
            <w:tcW w:w="352" w:type="pct"/>
          </w:tcPr>
          <w:p w:rsidR="009F47C7" w:rsidRPr="00CF07F2" w:rsidRDefault="009F47C7" w:rsidP="00DB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1" w:type="pct"/>
          </w:tcPr>
          <w:p w:rsidR="009F47C7" w:rsidRPr="00CF07F2" w:rsidRDefault="009F47C7" w:rsidP="00DB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pct"/>
          </w:tcPr>
          <w:p w:rsidR="009F47C7" w:rsidRPr="00CF07F2" w:rsidRDefault="009F47C7" w:rsidP="00DB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" w:type="pct"/>
            <w:gridSpan w:val="2"/>
          </w:tcPr>
          <w:p w:rsidR="009F47C7" w:rsidRPr="00CF07F2" w:rsidRDefault="009F47C7" w:rsidP="00DB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" w:type="pct"/>
          </w:tcPr>
          <w:p w:rsidR="009F47C7" w:rsidRPr="00CF07F2" w:rsidRDefault="009F47C7" w:rsidP="00DB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" w:type="pct"/>
          </w:tcPr>
          <w:p w:rsidR="009F47C7" w:rsidRPr="00CF07F2" w:rsidRDefault="009F47C7" w:rsidP="00DB4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47C7" w:rsidRPr="00CF07F2" w:rsidTr="008E2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4503" w:type="pct"/>
            <w:gridSpan w:val="6"/>
          </w:tcPr>
          <w:p w:rsidR="009F47C7" w:rsidRPr="00CF07F2" w:rsidRDefault="009F47C7" w:rsidP="00DB435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Розділ І. Загальна характеристика підприємства</w:t>
            </w:r>
          </w:p>
        </w:tc>
        <w:tc>
          <w:tcPr>
            <w:tcW w:w="497" w:type="pct"/>
          </w:tcPr>
          <w:p w:rsidR="009F47C7" w:rsidRPr="00CF07F2" w:rsidRDefault="009F47C7" w:rsidP="00DB435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47C7" w:rsidRPr="00CF07F2" w:rsidTr="008E2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52" w:type="pct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711" w:type="pct"/>
          </w:tcPr>
          <w:p w:rsidR="009F47C7" w:rsidRPr="00CF07F2" w:rsidRDefault="009F47C7" w:rsidP="00DB435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Техніко-економічна характеристика підприємства</w:t>
            </w:r>
          </w:p>
        </w:tc>
        <w:tc>
          <w:tcPr>
            <w:tcW w:w="479" w:type="pct"/>
          </w:tcPr>
          <w:p w:rsidR="009F47C7" w:rsidRPr="00CF07F2" w:rsidRDefault="00E7330E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2" w:type="pct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7C7" w:rsidRPr="00CF07F2" w:rsidTr="008E2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"/>
        </w:trPr>
        <w:tc>
          <w:tcPr>
            <w:tcW w:w="352" w:type="pct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711" w:type="pct"/>
          </w:tcPr>
          <w:p w:rsidR="009F47C7" w:rsidRPr="00CF07F2" w:rsidRDefault="009F47C7" w:rsidP="00DB435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бухгалтерського обліку</w:t>
            </w:r>
          </w:p>
        </w:tc>
        <w:tc>
          <w:tcPr>
            <w:tcW w:w="479" w:type="pct"/>
          </w:tcPr>
          <w:p w:rsidR="009F47C7" w:rsidRPr="00CF07F2" w:rsidRDefault="00984604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2" w:type="pct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7C7" w:rsidRPr="00CF07F2" w:rsidTr="008E2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503" w:type="pct"/>
            <w:gridSpan w:val="6"/>
          </w:tcPr>
          <w:p w:rsidR="009F47C7" w:rsidRPr="00CF07F2" w:rsidRDefault="009F47C7" w:rsidP="00DB435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Розділ  ІІ. Фінансовий облік</w:t>
            </w:r>
          </w:p>
        </w:tc>
        <w:tc>
          <w:tcPr>
            <w:tcW w:w="497" w:type="pct"/>
          </w:tcPr>
          <w:p w:rsidR="009F47C7" w:rsidRPr="00CF07F2" w:rsidRDefault="009F47C7" w:rsidP="00DB435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47C7" w:rsidRPr="00CF07F2" w:rsidTr="008E2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"/>
        </w:trPr>
        <w:tc>
          <w:tcPr>
            <w:tcW w:w="352" w:type="pct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711" w:type="pct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Облік грошових коштів на рахунках у банку та касі підприємства </w:t>
            </w:r>
          </w:p>
        </w:tc>
        <w:tc>
          <w:tcPr>
            <w:tcW w:w="479" w:type="pct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2" w:type="pct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7C7" w:rsidRPr="00CF07F2" w:rsidTr="008E2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"/>
        </w:trPr>
        <w:tc>
          <w:tcPr>
            <w:tcW w:w="352" w:type="pct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711" w:type="pct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 розрахункових і кредитних операцій</w:t>
            </w:r>
          </w:p>
        </w:tc>
        <w:tc>
          <w:tcPr>
            <w:tcW w:w="479" w:type="pct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2" w:type="pct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7C7" w:rsidRPr="00CF07F2" w:rsidTr="008E2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"/>
        </w:trPr>
        <w:tc>
          <w:tcPr>
            <w:tcW w:w="352" w:type="pct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711" w:type="pct"/>
          </w:tcPr>
          <w:p w:rsidR="009F47C7" w:rsidRPr="00CF07F2" w:rsidRDefault="009F47C7" w:rsidP="00DB435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 оплати праці та розрахунків з працівниками</w:t>
            </w:r>
          </w:p>
        </w:tc>
        <w:tc>
          <w:tcPr>
            <w:tcW w:w="479" w:type="pct"/>
          </w:tcPr>
          <w:p w:rsidR="009F47C7" w:rsidRPr="00CF07F2" w:rsidRDefault="00E7330E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" w:type="pct"/>
          </w:tcPr>
          <w:p w:rsidR="009F47C7" w:rsidRPr="00CF07F2" w:rsidRDefault="0071600B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9" w:type="pct"/>
            <w:gridSpan w:val="2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7C7" w:rsidRPr="00CF07F2" w:rsidTr="008E2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"/>
        </w:trPr>
        <w:tc>
          <w:tcPr>
            <w:tcW w:w="352" w:type="pct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711" w:type="pct"/>
          </w:tcPr>
          <w:p w:rsidR="009F47C7" w:rsidRPr="00CF07F2" w:rsidRDefault="009F47C7" w:rsidP="00DB435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 власного капіталу</w:t>
            </w:r>
          </w:p>
        </w:tc>
        <w:tc>
          <w:tcPr>
            <w:tcW w:w="479" w:type="pct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</w:tcPr>
          <w:p w:rsidR="009F47C7" w:rsidRPr="00CF07F2" w:rsidRDefault="008E2FBE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9" w:type="pct"/>
            <w:gridSpan w:val="2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7C7" w:rsidRPr="00CF07F2" w:rsidTr="008E2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"/>
        </w:trPr>
        <w:tc>
          <w:tcPr>
            <w:tcW w:w="352" w:type="pct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711" w:type="pct"/>
          </w:tcPr>
          <w:p w:rsidR="009F47C7" w:rsidRPr="00CF07F2" w:rsidRDefault="009F47C7" w:rsidP="00DB435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 основних засобів, нематеріальних та інших необоротних активів</w:t>
            </w:r>
          </w:p>
        </w:tc>
        <w:tc>
          <w:tcPr>
            <w:tcW w:w="479" w:type="pct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9" w:type="pct"/>
            <w:gridSpan w:val="2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7C7" w:rsidRPr="00CF07F2" w:rsidTr="008E2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352" w:type="pct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711" w:type="pct"/>
          </w:tcPr>
          <w:p w:rsidR="009F47C7" w:rsidRPr="00CF07F2" w:rsidRDefault="009F47C7" w:rsidP="00DB435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 запасів</w:t>
            </w:r>
          </w:p>
        </w:tc>
        <w:tc>
          <w:tcPr>
            <w:tcW w:w="479" w:type="pct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9" w:type="pct"/>
            <w:gridSpan w:val="2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7C7" w:rsidRPr="00CF07F2" w:rsidTr="008E2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2"/>
        </w:trPr>
        <w:tc>
          <w:tcPr>
            <w:tcW w:w="352" w:type="pct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711" w:type="pct"/>
          </w:tcPr>
          <w:p w:rsidR="009F47C7" w:rsidRPr="00CF07F2" w:rsidRDefault="009F47C7" w:rsidP="00DB435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 фінансових інвестицій та цінних паперів</w:t>
            </w:r>
          </w:p>
        </w:tc>
        <w:tc>
          <w:tcPr>
            <w:tcW w:w="479" w:type="pct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</w:tcPr>
          <w:p w:rsidR="009F47C7" w:rsidRPr="00CF07F2" w:rsidRDefault="00E44056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" w:type="pct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7C7" w:rsidRPr="00CF07F2" w:rsidTr="008E2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352" w:type="pct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711" w:type="pct"/>
          </w:tcPr>
          <w:p w:rsidR="009F47C7" w:rsidRPr="00CF07F2" w:rsidRDefault="009F47C7" w:rsidP="00DB435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 витрат на виробництво</w:t>
            </w:r>
          </w:p>
        </w:tc>
        <w:tc>
          <w:tcPr>
            <w:tcW w:w="479" w:type="pct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</w:tcPr>
          <w:p w:rsidR="009F47C7" w:rsidRPr="00CF07F2" w:rsidRDefault="008E2FBE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7" w:type="pct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47C7" w:rsidRPr="00CF07F2" w:rsidTr="008E2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352" w:type="pct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2711" w:type="pct"/>
          </w:tcPr>
          <w:p w:rsidR="009F47C7" w:rsidRPr="00CF07F2" w:rsidRDefault="009F47C7" w:rsidP="00DB435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 витрат діяльності</w:t>
            </w:r>
          </w:p>
        </w:tc>
        <w:tc>
          <w:tcPr>
            <w:tcW w:w="479" w:type="pct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</w:tcPr>
          <w:p w:rsidR="009F47C7" w:rsidRPr="00CF07F2" w:rsidRDefault="008E2FBE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7" w:type="pct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47C7" w:rsidRPr="00CF07F2" w:rsidTr="008E2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352" w:type="pct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2711" w:type="pct"/>
          </w:tcPr>
          <w:p w:rsidR="009F47C7" w:rsidRPr="00CF07F2" w:rsidRDefault="009F47C7" w:rsidP="00DB435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 готової продукції та її реалізації</w:t>
            </w:r>
          </w:p>
        </w:tc>
        <w:tc>
          <w:tcPr>
            <w:tcW w:w="479" w:type="pct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7" w:type="pct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47C7" w:rsidRPr="00CF07F2" w:rsidTr="008E2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4"/>
        </w:trPr>
        <w:tc>
          <w:tcPr>
            <w:tcW w:w="352" w:type="pct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2711" w:type="pct"/>
          </w:tcPr>
          <w:p w:rsidR="009F47C7" w:rsidRPr="00CF07F2" w:rsidRDefault="009F47C7" w:rsidP="00DB435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 фінансових результатів та використання прибутку</w:t>
            </w:r>
          </w:p>
        </w:tc>
        <w:tc>
          <w:tcPr>
            <w:tcW w:w="479" w:type="pct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</w:tcPr>
          <w:p w:rsidR="009F47C7" w:rsidRPr="00CF07F2" w:rsidRDefault="008E2FBE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9F47C7" w:rsidRPr="00CF07F2" w:rsidTr="008E2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0"/>
        </w:trPr>
        <w:tc>
          <w:tcPr>
            <w:tcW w:w="4503" w:type="pct"/>
            <w:gridSpan w:val="6"/>
          </w:tcPr>
          <w:p w:rsidR="009F47C7" w:rsidRPr="00CF07F2" w:rsidRDefault="009F47C7" w:rsidP="00DB435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Розділ ІІІ. Податковий облік</w:t>
            </w:r>
          </w:p>
        </w:tc>
        <w:tc>
          <w:tcPr>
            <w:tcW w:w="497" w:type="pct"/>
          </w:tcPr>
          <w:p w:rsidR="009F47C7" w:rsidRPr="00CF07F2" w:rsidRDefault="009F47C7" w:rsidP="00DB435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47C7" w:rsidRPr="00CF07F2" w:rsidTr="008E2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352" w:type="pct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711" w:type="pct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 організації податкового обліку</w:t>
            </w:r>
          </w:p>
        </w:tc>
        <w:tc>
          <w:tcPr>
            <w:tcW w:w="479" w:type="pct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</w:tcPr>
          <w:p w:rsidR="009F47C7" w:rsidRPr="00CF07F2" w:rsidRDefault="00E44056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9F47C7" w:rsidRPr="00CF07F2" w:rsidTr="008E2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0"/>
        </w:trPr>
        <w:tc>
          <w:tcPr>
            <w:tcW w:w="352" w:type="pct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711" w:type="pct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 розрахунків з бюджетом та за позабюджетними платежами</w:t>
            </w:r>
          </w:p>
        </w:tc>
        <w:tc>
          <w:tcPr>
            <w:tcW w:w="479" w:type="pct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</w:tcPr>
          <w:p w:rsidR="009F47C7" w:rsidRPr="00CF07F2" w:rsidRDefault="00E44056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9F47C7" w:rsidRPr="00CF07F2" w:rsidTr="008E2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4503" w:type="pct"/>
            <w:gridSpan w:val="6"/>
          </w:tcPr>
          <w:p w:rsidR="009F47C7" w:rsidRPr="00CF07F2" w:rsidRDefault="009F47C7" w:rsidP="00DB435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Розділ І</w:t>
            </w:r>
            <w:r w:rsidRPr="00CF0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CF0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Складання фінансової звітності</w:t>
            </w:r>
          </w:p>
        </w:tc>
        <w:tc>
          <w:tcPr>
            <w:tcW w:w="497" w:type="pct"/>
          </w:tcPr>
          <w:p w:rsidR="009F47C7" w:rsidRPr="00CF07F2" w:rsidRDefault="009F47C7" w:rsidP="00DB435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47C7" w:rsidRPr="00CF07F2" w:rsidTr="008E2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352" w:type="pct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1" w:type="pct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Складання фінансової звітності</w:t>
            </w:r>
          </w:p>
        </w:tc>
        <w:tc>
          <w:tcPr>
            <w:tcW w:w="479" w:type="pct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gridSpan w:val="2"/>
          </w:tcPr>
          <w:p w:rsidR="009F47C7" w:rsidRPr="00CF07F2" w:rsidRDefault="009F47C7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</w:tcPr>
          <w:p w:rsidR="009F47C7" w:rsidRPr="00CF07F2" w:rsidRDefault="00E44056" w:rsidP="00DB435A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9F47C7" w:rsidRPr="00CF07F2" w:rsidTr="008E2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5"/>
        </w:trPr>
        <w:tc>
          <w:tcPr>
            <w:tcW w:w="3063" w:type="pct"/>
            <w:gridSpan w:val="2"/>
          </w:tcPr>
          <w:p w:rsidR="009F47C7" w:rsidRPr="00CF07F2" w:rsidRDefault="009F47C7" w:rsidP="008E7815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79" w:type="pct"/>
          </w:tcPr>
          <w:p w:rsidR="009F47C7" w:rsidRPr="00CF07F2" w:rsidRDefault="009F47C7" w:rsidP="00DB435A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2" w:type="pct"/>
          </w:tcPr>
          <w:p w:rsidR="009F47C7" w:rsidRPr="00CF07F2" w:rsidRDefault="009F47C7" w:rsidP="00DB435A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9" w:type="pct"/>
            <w:gridSpan w:val="2"/>
          </w:tcPr>
          <w:p w:rsidR="009F47C7" w:rsidRPr="00CF07F2" w:rsidRDefault="009F47C7" w:rsidP="00DB435A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7" w:type="pct"/>
          </w:tcPr>
          <w:p w:rsidR="009F47C7" w:rsidRPr="00CF07F2" w:rsidRDefault="009F47C7" w:rsidP="00DB435A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9F47C7" w:rsidRPr="00CF07F2" w:rsidTr="008E2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5"/>
        </w:trPr>
        <w:tc>
          <w:tcPr>
            <w:tcW w:w="3063" w:type="pct"/>
            <w:gridSpan w:val="2"/>
          </w:tcPr>
          <w:p w:rsidR="009F47C7" w:rsidRPr="00CF07F2" w:rsidRDefault="009F47C7" w:rsidP="00741711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Підсумкова форма контролю</w:t>
            </w:r>
            <w:r w:rsidRPr="006F2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1937" w:type="pct"/>
            <w:gridSpan w:val="5"/>
          </w:tcPr>
          <w:p w:rsidR="009F47C7" w:rsidRPr="006F2C4A" w:rsidRDefault="009F47C7" w:rsidP="00741711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Диференційований залік (захист)</w:t>
            </w:r>
          </w:p>
        </w:tc>
      </w:tr>
    </w:tbl>
    <w:p w:rsidR="00DD7437" w:rsidRDefault="00DD7437" w:rsidP="003B00F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4D2" w:rsidRPr="00D124D2" w:rsidRDefault="00D124D2" w:rsidP="004B05C9">
      <w:pPr>
        <w:keepNext/>
        <w:keepLines/>
        <w:tabs>
          <w:tab w:val="left" w:pos="298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4B05C9" w:rsidRPr="004A1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Освітні технології, методи навчання </w:t>
      </w:r>
    </w:p>
    <w:p w:rsidR="009F0DD8" w:rsidRPr="000B140A" w:rsidRDefault="009F0DD8" w:rsidP="009F0DD8">
      <w:pPr>
        <w:tabs>
          <w:tab w:val="left" w:pos="298"/>
        </w:tabs>
        <w:spacing w:after="0" w:line="240" w:lineRule="auto"/>
        <w:ind w:left="1080" w:hanging="371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B14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 навчання:</w:t>
      </w:r>
    </w:p>
    <w:p w:rsidR="004B05C9" w:rsidRPr="00173BDB" w:rsidRDefault="004B05C9" w:rsidP="004B05C9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– вербальні методи (лекція, бесіда, диспут, пояснення, розповідь та інші);</w:t>
      </w:r>
    </w:p>
    <w:p w:rsidR="004B05C9" w:rsidRPr="00173BDB" w:rsidRDefault="004B05C9" w:rsidP="004B05C9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– наочні методи (презентація, демонстрація, ілюстрація);</w:t>
      </w:r>
    </w:p>
    <w:p w:rsidR="004B05C9" w:rsidRPr="00173BDB" w:rsidRDefault="004B05C9" w:rsidP="004B05C9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– проблемно-пошукові методи;</w:t>
      </w:r>
    </w:p>
    <w:p w:rsidR="004B05C9" w:rsidRPr="00173BDB" w:rsidRDefault="004B05C9" w:rsidP="004B05C9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– робота з інформаційними ресурсами (нормативними джерелами, навчально-методичною та науковою літературою, </w:t>
      </w:r>
      <w:proofErr w:type="spellStart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інтернет-ресурсами</w:t>
      </w:r>
      <w:proofErr w:type="spellEnd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124D2" w:rsidRPr="00D124D2" w:rsidRDefault="004B05C9" w:rsidP="004B05C9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– самостійна робота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70D6" w:rsidRPr="006E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(самостійна робота </w:t>
      </w:r>
      <w:r w:rsidR="006E70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6E70D6" w:rsidRPr="006E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70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програмою</w:t>
      </w:r>
      <w:r w:rsidR="00B5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виробничої</w:t>
      </w:r>
      <w:r w:rsidR="006E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</w:t>
      </w:r>
      <w:r w:rsidR="006E70D6" w:rsidRPr="006E70D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D124D2" w:rsidRPr="00D1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637C" w:rsidRPr="00CA2D3D" w:rsidRDefault="0008637C" w:rsidP="00CA2D3D">
      <w:pPr>
        <w:widowControl w:val="0"/>
        <w:tabs>
          <w:tab w:val="left" w:pos="298"/>
        </w:tabs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37C" w:rsidRDefault="00D124D2" w:rsidP="009F0DD8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24D2">
        <w:rPr>
          <w:rFonts w:ascii="Times New Roman" w:hAnsi="Times New Roman" w:cs="Times New Roman"/>
          <w:b/>
          <w:sz w:val="24"/>
          <w:szCs w:val="24"/>
        </w:rPr>
        <w:t xml:space="preserve">7. Контроль та оцінювання результатів навчальних досягнень здобувачів з </w:t>
      </w:r>
      <w:r w:rsidR="00581102">
        <w:rPr>
          <w:rFonts w:ascii="Times New Roman" w:hAnsi="Times New Roman" w:cs="Times New Roman"/>
          <w:b/>
          <w:sz w:val="24"/>
          <w:szCs w:val="24"/>
        </w:rPr>
        <w:t>освітньої компоненти</w:t>
      </w:r>
    </w:p>
    <w:p w:rsidR="0060368F" w:rsidRPr="0060368F" w:rsidRDefault="0060368F" w:rsidP="00603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036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Критерії оцінювання:</w:t>
      </w:r>
    </w:p>
    <w:p w:rsidR="0060368F" w:rsidRPr="0060368F" w:rsidRDefault="0060368F" w:rsidP="00603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усних відповідях:</w:t>
      </w:r>
      <w:r w:rsidRPr="0060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повнота розкриття питання; логіка викладання матеріалу; використання різноманітних джерел інформації; аналітичні міркування, уміння робити порівняння, висновки; уміння аналізувати теоретичні проблеми з урахуванням світової та вітчизняної практики; </w:t>
      </w:r>
    </w:p>
    <w:p w:rsidR="0060368F" w:rsidRPr="0060368F" w:rsidRDefault="0060368F" w:rsidP="00603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 виконанні письмов</w:t>
      </w:r>
      <w:r w:rsidR="007D64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ої</w:t>
      </w:r>
      <w:r w:rsidRPr="00C209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D64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роботи</w:t>
      </w:r>
      <w:r w:rsidRPr="00C209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60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повнота розкриття питан</w:t>
      </w:r>
      <w:r w:rsidR="007D64B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03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аргументованість і логіка викладення матеріалу, використання різноманітних джерел, законодавчих актів, фактичного матеріалу тощо; правильність проведення розрахунків; цілісність, системність, логічність, уміння формулювати висновки; акуратність оформлення письмової роботи. </w:t>
      </w:r>
    </w:p>
    <w:p w:rsidR="0060368F" w:rsidRPr="0060368F" w:rsidRDefault="0060368F" w:rsidP="00603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6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Вищими балами оцінюється самостійний обґрунтований погляд здобувача щодо конкретної практичної ситуації або проблеми.</w:t>
      </w:r>
    </w:p>
    <w:p w:rsidR="0060368F" w:rsidRPr="00C20961" w:rsidRDefault="0060368F" w:rsidP="00BF0F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209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Засоби оцінювання:</w:t>
      </w:r>
    </w:p>
    <w:p w:rsidR="009F0DD8" w:rsidRPr="009F0DD8" w:rsidRDefault="009F0DD8" w:rsidP="009F0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DD8">
        <w:rPr>
          <w:rFonts w:ascii="Times New Roman" w:eastAsia="Times New Roman" w:hAnsi="Times New Roman" w:cs="Times New Roman"/>
          <w:sz w:val="24"/>
          <w:szCs w:val="24"/>
          <w:lang w:eastAsia="ru-RU"/>
        </w:rPr>
        <w:t>ЗО 2 – індивідуальне опитування;</w:t>
      </w:r>
    </w:p>
    <w:p w:rsidR="009F0DD8" w:rsidRPr="009F0DD8" w:rsidRDefault="009F0DD8" w:rsidP="009F0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DD8">
        <w:rPr>
          <w:rFonts w:ascii="Times New Roman" w:eastAsia="Times New Roman" w:hAnsi="Times New Roman" w:cs="Times New Roman"/>
          <w:sz w:val="24"/>
          <w:szCs w:val="24"/>
          <w:lang w:eastAsia="ru-RU"/>
        </w:rPr>
        <w:t>ЗО 6 – презентація результатів виконання індивідуальних та командних завдань (наукових, розрахункових, аналітичних та інших);</w:t>
      </w:r>
    </w:p>
    <w:p w:rsidR="009F0DD8" w:rsidRDefault="009F0DD8" w:rsidP="009F0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DD8">
        <w:rPr>
          <w:rFonts w:ascii="Times New Roman" w:eastAsia="Times New Roman" w:hAnsi="Times New Roman" w:cs="Times New Roman"/>
          <w:sz w:val="24"/>
          <w:szCs w:val="24"/>
          <w:lang w:eastAsia="ru-RU"/>
        </w:rPr>
        <w:t>ПК – підсумковий контроль – (захист).</w:t>
      </w:r>
    </w:p>
    <w:p w:rsidR="0008637C" w:rsidRPr="00BE19BD" w:rsidRDefault="0008637C" w:rsidP="00BF0F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Методом оцінювання</w:t>
      </w:r>
      <w:r w:rsidRPr="00BE19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є публічний захист звіту</w:t>
      </w:r>
      <w:r w:rsidRPr="00BE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присутності комісії та одногрупників.</w:t>
      </w:r>
    </w:p>
    <w:p w:rsidR="0008637C" w:rsidRPr="00BE19BD" w:rsidRDefault="0008637C" w:rsidP="00086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Загальна кількість балів за проходження виробничої практики та оформлення і представлення звіту складає 100 балів.</w:t>
      </w:r>
    </w:p>
    <w:p w:rsidR="003F62D6" w:rsidRPr="009A1A94" w:rsidRDefault="003F62D6" w:rsidP="003F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A94">
        <w:rPr>
          <w:rFonts w:ascii="Times New Roman" w:hAnsi="Times New Roman" w:cs="Times New Roman"/>
          <w:sz w:val="24"/>
          <w:szCs w:val="24"/>
        </w:rPr>
        <w:t xml:space="preserve">При оцінці </w:t>
      </w:r>
      <w:r>
        <w:rPr>
          <w:rFonts w:ascii="Times New Roman" w:hAnsi="Times New Roman" w:cs="Times New Roman"/>
          <w:sz w:val="24"/>
          <w:szCs w:val="24"/>
        </w:rPr>
        <w:t>звіту з виробничої практики</w:t>
      </w:r>
      <w:r w:rsidRPr="009A1A94">
        <w:rPr>
          <w:rFonts w:ascii="Times New Roman" w:hAnsi="Times New Roman" w:cs="Times New Roman"/>
          <w:sz w:val="24"/>
          <w:szCs w:val="24"/>
        </w:rPr>
        <w:t xml:space="preserve"> береться до уваги :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8354"/>
        <w:gridCol w:w="817"/>
      </w:tblGrid>
      <w:tr w:rsidR="0008637C" w:rsidRPr="00BE19BD" w:rsidTr="00F017FC">
        <w:tc>
          <w:tcPr>
            <w:tcW w:w="295" w:type="pct"/>
          </w:tcPr>
          <w:p w:rsidR="0008637C" w:rsidRPr="00BE19BD" w:rsidRDefault="0008637C" w:rsidP="0061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з/п</w:t>
            </w:r>
          </w:p>
        </w:tc>
        <w:tc>
          <w:tcPr>
            <w:tcW w:w="4286" w:type="pct"/>
          </w:tcPr>
          <w:p w:rsidR="0008637C" w:rsidRPr="00BE19BD" w:rsidRDefault="003F62D6" w:rsidP="0061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Види</w:t>
            </w:r>
            <w:r w:rsidR="0008637C" w:rsidRPr="00BE1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оцінювання</w:t>
            </w:r>
          </w:p>
        </w:tc>
        <w:tc>
          <w:tcPr>
            <w:tcW w:w="419" w:type="pct"/>
          </w:tcPr>
          <w:p w:rsidR="0008637C" w:rsidRPr="00BE19BD" w:rsidRDefault="0008637C" w:rsidP="0061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Бали</w:t>
            </w:r>
          </w:p>
        </w:tc>
      </w:tr>
      <w:tr w:rsidR="0008637C" w:rsidRPr="00BE19BD" w:rsidTr="00F017FC">
        <w:tc>
          <w:tcPr>
            <w:tcW w:w="295" w:type="pct"/>
          </w:tcPr>
          <w:p w:rsidR="0008637C" w:rsidRPr="00BE19BD" w:rsidRDefault="0008637C" w:rsidP="0061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19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6" w:type="pct"/>
          </w:tcPr>
          <w:p w:rsidR="0008637C" w:rsidRPr="00BE19BD" w:rsidRDefault="0008637C" w:rsidP="0061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E19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Своєчасність та якість роботи</w:t>
            </w:r>
          </w:p>
        </w:tc>
        <w:tc>
          <w:tcPr>
            <w:tcW w:w="419" w:type="pct"/>
          </w:tcPr>
          <w:p w:rsidR="0008637C" w:rsidRPr="00BE19BD" w:rsidRDefault="0008637C" w:rsidP="0061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E19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60</w:t>
            </w:r>
          </w:p>
        </w:tc>
      </w:tr>
      <w:tr w:rsidR="0008637C" w:rsidRPr="00BE19BD" w:rsidTr="00F017FC">
        <w:tc>
          <w:tcPr>
            <w:tcW w:w="295" w:type="pct"/>
          </w:tcPr>
          <w:p w:rsidR="0008637C" w:rsidRPr="00BE19BD" w:rsidRDefault="0008637C" w:rsidP="0061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86" w:type="pct"/>
          </w:tcPr>
          <w:p w:rsidR="0008637C" w:rsidRPr="00BE19BD" w:rsidRDefault="0008637C" w:rsidP="0061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Дотримання календарного плану та термінів здачі звіту </w:t>
            </w:r>
          </w:p>
        </w:tc>
        <w:tc>
          <w:tcPr>
            <w:tcW w:w="419" w:type="pct"/>
          </w:tcPr>
          <w:p w:rsidR="0008637C" w:rsidRPr="00BE19BD" w:rsidRDefault="0008637C" w:rsidP="0061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8637C" w:rsidRPr="00BE19BD" w:rsidTr="00F017FC">
        <w:tc>
          <w:tcPr>
            <w:tcW w:w="295" w:type="pct"/>
          </w:tcPr>
          <w:p w:rsidR="0008637C" w:rsidRPr="00BE19BD" w:rsidRDefault="0008637C" w:rsidP="0061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286" w:type="pct"/>
          </w:tcPr>
          <w:p w:rsidR="0008637C" w:rsidRPr="00BE19BD" w:rsidRDefault="0008637C" w:rsidP="0061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Якість оформлення звіту</w:t>
            </w:r>
          </w:p>
        </w:tc>
        <w:tc>
          <w:tcPr>
            <w:tcW w:w="419" w:type="pct"/>
          </w:tcPr>
          <w:p w:rsidR="0008637C" w:rsidRPr="00BE19BD" w:rsidRDefault="0008637C" w:rsidP="0061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8637C" w:rsidRPr="00BE19BD" w:rsidTr="00F017FC">
        <w:tc>
          <w:tcPr>
            <w:tcW w:w="295" w:type="pct"/>
          </w:tcPr>
          <w:p w:rsidR="0008637C" w:rsidRPr="00BE19BD" w:rsidRDefault="0008637C" w:rsidP="0061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286" w:type="pct"/>
          </w:tcPr>
          <w:p w:rsidR="0008637C" w:rsidRPr="00BE19BD" w:rsidRDefault="0008637C" w:rsidP="0061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Наявність достовірних джерел інформації у додатках та посилань на них у звіті</w:t>
            </w:r>
          </w:p>
        </w:tc>
        <w:tc>
          <w:tcPr>
            <w:tcW w:w="419" w:type="pct"/>
          </w:tcPr>
          <w:p w:rsidR="0008637C" w:rsidRPr="00BE19BD" w:rsidRDefault="0008637C" w:rsidP="0061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8637C" w:rsidRPr="00BE19BD" w:rsidTr="00F017FC">
        <w:tc>
          <w:tcPr>
            <w:tcW w:w="295" w:type="pct"/>
          </w:tcPr>
          <w:p w:rsidR="0008637C" w:rsidRPr="00BE19BD" w:rsidRDefault="0008637C" w:rsidP="0061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286" w:type="pct"/>
          </w:tcPr>
          <w:p w:rsidR="0008637C" w:rsidRPr="00BE19BD" w:rsidRDefault="0008637C" w:rsidP="0061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Повнота і правильність необхідних розрахунків</w:t>
            </w:r>
          </w:p>
        </w:tc>
        <w:tc>
          <w:tcPr>
            <w:tcW w:w="419" w:type="pct"/>
          </w:tcPr>
          <w:p w:rsidR="0008637C" w:rsidRPr="00BE19BD" w:rsidRDefault="0008637C" w:rsidP="0061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8637C" w:rsidRPr="00BE19BD" w:rsidTr="00F017FC">
        <w:tc>
          <w:tcPr>
            <w:tcW w:w="295" w:type="pct"/>
          </w:tcPr>
          <w:p w:rsidR="0008637C" w:rsidRPr="00BE19BD" w:rsidRDefault="0008637C" w:rsidP="0061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286" w:type="pct"/>
          </w:tcPr>
          <w:p w:rsidR="0008637C" w:rsidRPr="00BE19BD" w:rsidRDefault="0008637C" w:rsidP="0061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Повнота і правильність відображення господарських операцій в обліку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журналах реєстрації господарських операцій</w:t>
            </w:r>
            <w:r w:rsidRPr="00BE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9" w:type="pct"/>
          </w:tcPr>
          <w:p w:rsidR="0008637C" w:rsidRPr="00BE19BD" w:rsidRDefault="0008637C" w:rsidP="0061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8637C" w:rsidRPr="00BE19BD" w:rsidTr="00F017FC">
        <w:tc>
          <w:tcPr>
            <w:tcW w:w="295" w:type="pct"/>
          </w:tcPr>
          <w:p w:rsidR="0008637C" w:rsidRPr="00BE19BD" w:rsidRDefault="0008637C" w:rsidP="0061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286" w:type="pct"/>
          </w:tcPr>
          <w:p w:rsidR="0008637C" w:rsidRPr="00BE19BD" w:rsidRDefault="0008637C" w:rsidP="0061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Якість пропозицій щодо ведення обліку на підприємстві</w:t>
            </w:r>
          </w:p>
        </w:tc>
        <w:tc>
          <w:tcPr>
            <w:tcW w:w="419" w:type="pct"/>
          </w:tcPr>
          <w:p w:rsidR="0008637C" w:rsidRPr="00BE19BD" w:rsidRDefault="0008637C" w:rsidP="0061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8637C" w:rsidRPr="00BE19BD" w:rsidTr="00F017FC">
        <w:tc>
          <w:tcPr>
            <w:tcW w:w="295" w:type="pct"/>
          </w:tcPr>
          <w:p w:rsidR="0008637C" w:rsidRPr="00BE19BD" w:rsidRDefault="0008637C" w:rsidP="0061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19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86" w:type="pct"/>
          </w:tcPr>
          <w:p w:rsidR="0008637C" w:rsidRPr="00BE19BD" w:rsidRDefault="0008637C" w:rsidP="0061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E19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Захист </w:t>
            </w:r>
          </w:p>
        </w:tc>
        <w:tc>
          <w:tcPr>
            <w:tcW w:w="419" w:type="pct"/>
          </w:tcPr>
          <w:p w:rsidR="0008637C" w:rsidRPr="00BE19BD" w:rsidRDefault="0008637C" w:rsidP="0061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E19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40</w:t>
            </w:r>
          </w:p>
        </w:tc>
      </w:tr>
      <w:tr w:rsidR="0008637C" w:rsidRPr="00BE19BD" w:rsidTr="00F017FC">
        <w:tc>
          <w:tcPr>
            <w:tcW w:w="295" w:type="pct"/>
          </w:tcPr>
          <w:p w:rsidR="0008637C" w:rsidRPr="00BE19BD" w:rsidRDefault="0008637C" w:rsidP="0061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86" w:type="pct"/>
          </w:tcPr>
          <w:p w:rsidR="0008637C" w:rsidRPr="00BE19BD" w:rsidRDefault="0008637C" w:rsidP="0061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Разом </w:t>
            </w:r>
          </w:p>
        </w:tc>
        <w:tc>
          <w:tcPr>
            <w:tcW w:w="419" w:type="pct"/>
          </w:tcPr>
          <w:p w:rsidR="0008637C" w:rsidRPr="00BE19BD" w:rsidRDefault="0008637C" w:rsidP="0061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08637C" w:rsidRPr="00BE19BD" w:rsidRDefault="0008637C" w:rsidP="0008637C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37C" w:rsidRPr="00BE19BD" w:rsidRDefault="0008637C" w:rsidP="0008637C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Загальну оцінку виставляє комісія, до складу якої входять ведучі викладачі кафедри із спеціальних дисциплін. При виставленні загальної оцінки комісія враховує оцінку керівника від бази практики;  оцінки за зміст та оформлення, які виставляє керівник від </w:t>
      </w:r>
      <w:r w:rsidR="003A0A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кафедри</w:t>
      </w:r>
      <w:r w:rsidRPr="00BE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також відповідь здобувача при захисті звіту. </w:t>
      </w:r>
    </w:p>
    <w:p w:rsidR="00F017FC" w:rsidRPr="004968B3" w:rsidRDefault="00F017FC" w:rsidP="00F017FC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Рівень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якості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виконання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програми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виробничої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практики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визначається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за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комплексною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системою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оцінювання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поєднання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Європейської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кредитно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трансферної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системи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>ECTS</w:t>
      </w:r>
      <w:proofErr w:type="spellEnd"/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шкалою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«А»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«В»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«С»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«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»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«Е»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«</w:t>
      </w:r>
      <w:proofErr w:type="spellStart"/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Х</w:t>
      </w:r>
      <w:proofErr w:type="spellEnd"/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»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«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»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та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національної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за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шкалою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«відмінно»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«добре»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«задовільно»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«незадовільно»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17FC" w:rsidRPr="004968B3" w:rsidRDefault="00F017FC" w:rsidP="00F017FC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Оцінка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результатів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виробничої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практики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виставляється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диференційовано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чотирьохбальною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національною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системою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«відмінно»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«добре»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«задовільно»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«незадовільно»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і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за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шкалою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>TS</w:t>
      </w:r>
      <w:proofErr w:type="spellEnd"/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Максимальна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сума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набраних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балів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складає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балів</w:t>
      </w:r>
    </w:p>
    <w:p w:rsidR="00F017FC" w:rsidRDefault="00F017FC" w:rsidP="00F017FC">
      <w:pPr>
        <w:widowControl w:val="0"/>
        <w:tabs>
          <w:tab w:val="left" w:pos="298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68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Шкала оцінювання: національна та </w:t>
      </w:r>
      <w:proofErr w:type="spellStart"/>
      <w:r w:rsidRPr="004968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EСTS</w:t>
      </w:r>
      <w:proofErr w:type="spellEnd"/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9"/>
        <w:gridCol w:w="2701"/>
        <w:gridCol w:w="3240"/>
      </w:tblGrid>
      <w:tr w:rsidR="00F017FC" w:rsidRPr="00690CEF" w:rsidTr="004D654F">
        <w:tc>
          <w:tcPr>
            <w:tcW w:w="3419" w:type="dxa"/>
            <w:vMerge w:val="restart"/>
            <w:shd w:val="clear" w:color="auto" w:fill="auto"/>
          </w:tcPr>
          <w:p w:rsidR="00F017FC" w:rsidRPr="00690CEF" w:rsidRDefault="00F017FC" w:rsidP="004D654F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 за національною шкалою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F017FC" w:rsidRPr="00690CEF" w:rsidRDefault="00F017FC" w:rsidP="004D654F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Оцінка за шкалою </w:t>
            </w:r>
            <w:proofErr w:type="spellStart"/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EСTS</w:t>
            </w:r>
            <w:proofErr w:type="spellEnd"/>
          </w:p>
        </w:tc>
      </w:tr>
      <w:tr w:rsidR="00F017FC" w:rsidRPr="00690CEF" w:rsidTr="004D654F">
        <w:tc>
          <w:tcPr>
            <w:tcW w:w="3419" w:type="dxa"/>
            <w:vMerge/>
            <w:shd w:val="clear" w:color="auto" w:fill="auto"/>
          </w:tcPr>
          <w:p w:rsidR="00F017FC" w:rsidRPr="00690CEF" w:rsidRDefault="00F017FC" w:rsidP="004D654F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1" w:type="dxa"/>
            <w:shd w:val="clear" w:color="auto" w:fill="auto"/>
          </w:tcPr>
          <w:p w:rsidR="00F017FC" w:rsidRPr="00690CEF" w:rsidRDefault="00F017FC" w:rsidP="004D654F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 (бали)</w:t>
            </w:r>
          </w:p>
        </w:tc>
        <w:tc>
          <w:tcPr>
            <w:tcW w:w="3240" w:type="dxa"/>
            <w:shd w:val="clear" w:color="auto" w:fill="auto"/>
          </w:tcPr>
          <w:p w:rsidR="00F017FC" w:rsidRPr="00690CEF" w:rsidRDefault="00F017FC" w:rsidP="004D654F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Пояснення</w:t>
            </w:r>
          </w:p>
        </w:tc>
      </w:tr>
      <w:tr w:rsidR="00F017FC" w:rsidRPr="00690CEF" w:rsidTr="004D654F">
        <w:tc>
          <w:tcPr>
            <w:tcW w:w="3419" w:type="dxa"/>
            <w:shd w:val="clear" w:color="auto" w:fill="auto"/>
            <w:vAlign w:val="center"/>
          </w:tcPr>
          <w:p w:rsidR="00F017FC" w:rsidRPr="00690CEF" w:rsidRDefault="00F017FC" w:rsidP="004D654F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відмінно</w:t>
            </w:r>
          </w:p>
        </w:tc>
        <w:tc>
          <w:tcPr>
            <w:tcW w:w="2701" w:type="dxa"/>
            <w:shd w:val="clear" w:color="auto" w:fill="auto"/>
          </w:tcPr>
          <w:p w:rsidR="00F017FC" w:rsidRPr="00690CEF" w:rsidRDefault="00F017FC" w:rsidP="004D654F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(90-100)</w:t>
            </w:r>
          </w:p>
        </w:tc>
        <w:tc>
          <w:tcPr>
            <w:tcW w:w="3240" w:type="dxa"/>
            <w:shd w:val="clear" w:color="auto" w:fill="auto"/>
          </w:tcPr>
          <w:p w:rsidR="00F017FC" w:rsidRPr="00690CEF" w:rsidRDefault="00F017FC" w:rsidP="004D654F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відмінно</w:t>
            </w:r>
          </w:p>
        </w:tc>
      </w:tr>
      <w:tr w:rsidR="00F017FC" w:rsidRPr="00690CEF" w:rsidTr="004D654F">
        <w:tc>
          <w:tcPr>
            <w:tcW w:w="3419" w:type="dxa"/>
            <w:vMerge w:val="restart"/>
            <w:shd w:val="clear" w:color="auto" w:fill="auto"/>
            <w:vAlign w:val="center"/>
          </w:tcPr>
          <w:p w:rsidR="00F017FC" w:rsidRPr="00690CEF" w:rsidRDefault="00F017FC" w:rsidP="004D654F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добре</w:t>
            </w:r>
          </w:p>
        </w:tc>
        <w:tc>
          <w:tcPr>
            <w:tcW w:w="2701" w:type="dxa"/>
            <w:shd w:val="clear" w:color="auto" w:fill="auto"/>
          </w:tcPr>
          <w:p w:rsidR="00F017FC" w:rsidRPr="00690CEF" w:rsidRDefault="00F017FC" w:rsidP="004D654F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(80-89)</w:t>
            </w:r>
          </w:p>
        </w:tc>
        <w:tc>
          <w:tcPr>
            <w:tcW w:w="3240" w:type="dxa"/>
            <w:shd w:val="clear" w:color="auto" w:fill="auto"/>
          </w:tcPr>
          <w:p w:rsidR="00F017FC" w:rsidRPr="00690CEF" w:rsidRDefault="00F017FC" w:rsidP="004D654F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дуже добре</w:t>
            </w:r>
          </w:p>
        </w:tc>
      </w:tr>
      <w:tr w:rsidR="00F017FC" w:rsidRPr="00690CEF" w:rsidTr="004D654F">
        <w:tc>
          <w:tcPr>
            <w:tcW w:w="3419" w:type="dxa"/>
            <w:vMerge/>
            <w:shd w:val="clear" w:color="auto" w:fill="auto"/>
            <w:vAlign w:val="center"/>
          </w:tcPr>
          <w:p w:rsidR="00F017FC" w:rsidRPr="00690CEF" w:rsidRDefault="00F017FC" w:rsidP="004D654F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1" w:type="dxa"/>
            <w:shd w:val="clear" w:color="auto" w:fill="auto"/>
          </w:tcPr>
          <w:p w:rsidR="00F017FC" w:rsidRPr="00690CEF" w:rsidRDefault="00F017FC" w:rsidP="004D654F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(70-79)</w:t>
            </w:r>
          </w:p>
        </w:tc>
        <w:tc>
          <w:tcPr>
            <w:tcW w:w="3240" w:type="dxa"/>
            <w:shd w:val="clear" w:color="auto" w:fill="auto"/>
          </w:tcPr>
          <w:p w:rsidR="00F017FC" w:rsidRPr="00690CEF" w:rsidRDefault="00F017FC" w:rsidP="004D654F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добре</w:t>
            </w:r>
          </w:p>
        </w:tc>
      </w:tr>
      <w:tr w:rsidR="00F017FC" w:rsidRPr="00690CEF" w:rsidTr="004D654F">
        <w:tc>
          <w:tcPr>
            <w:tcW w:w="3419" w:type="dxa"/>
            <w:vMerge w:val="restart"/>
            <w:shd w:val="clear" w:color="auto" w:fill="auto"/>
            <w:vAlign w:val="center"/>
          </w:tcPr>
          <w:p w:rsidR="00F017FC" w:rsidRPr="00690CEF" w:rsidRDefault="00F017FC" w:rsidP="004D654F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задовільно</w:t>
            </w:r>
          </w:p>
        </w:tc>
        <w:tc>
          <w:tcPr>
            <w:tcW w:w="2701" w:type="dxa"/>
            <w:shd w:val="clear" w:color="auto" w:fill="auto"/>
          </w:tcPr>
          <w:p w:rsidR="00F017FC" w:rsidRPr="00690CEF" w:rsidRDefault="00F017FC" w:rsidP="004D654F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(60-69)</w:t>
            </w:r>
          </w:p>
        </w:tc>
        <w:tc>
          <w:tcPr>
            <w:tcW w:w="3240" w:type="dxa"/>
            <w:shd w:val="clear" w:color="auto" w:fill="auto"/>
          </w:tcPr>
          <w:p w:rsidR="00F017FC" w:rsidRPr="00690CEF" w:rsidRDefault="00F017FC" w:rsidP="004D654F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задовільно</w:t>
            </w:r>
          </w:p>
        </w:tc>
      </w:tr>
      <w:tr w:rsidR="00F017FC" w:rsidRPr="00690CEF" w:rsidTr="004D654F">
        <w:tc>
          <w:tcPr>
            <w:tcW w:w="3419" w:type="dxa"/>
            <w:vMerge/>
            <w:shd w:val="clear" w:color="auto" w:fill="auto"/>
            <w:vAlign w:val="center"/>
          </w:tcPr>
          <w:p w:rsidR="00F017FC" w:rsidRPr="00690CEF" w:rsidRDefault="00F017FC" w:rsidP="004D654F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1" w:type="dxa"/>
            <w:shd w:val="clear" w:color="auto" w:fill="auto"/>
          </w:tcPr>
          <w:p w:rsidR="00F017FC" w:rsidRPr="00690CEF" w:rsidRDefault="00F017FC" w:rsidP="004D654F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(50-59)</w:t>
            </w:r>
          </w:p>
        </w:tc>
        <w:tc>
          <w:tcPr>
            <w:tcW w:w="3240" w:type="dxa"/>
            <w:shd w:val="clear" w:color="auto" w:fill="auto"/>
          </w:tcPr>
          <w:p w:rsidR="00F017FC" w:rsidRPr="00690CEF" w:rsidRDefault="00F017FC" w:rsidP="004D654F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достатньо</w:t>
            </w:r>
          </w:p>
        </w:tc>
      </w:tr>
      <w:tr w:rsidR="00F017FC" w:rsidRPr="00690CEF" w:rsidTr="004D654F">
        <w:tc>
          <w:tcPr>
            <w:tcW w:w="3419" w:type="dxa"/>
            <w:vMerge w:val="restart"/>
            <w:shd w:val="clear" w:color="auto" w:fill="auto"/>
            <w:vAlign w:val="center"/>
          </w:tcPr>
          <w:p w:rsidR="00F017FC" w:rsidRPr="00690CEF" w:rsidRDefault="00F017FC" w:rsidP="004D654F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незадовільно</w:t>
            </w:r>
          </w:p>
        </w:tc>
        <w:tc>
          <w:tcPr>
            <w:tcW w:w="2701" w:type="dxa"/>
            <w:shd w:val="clear" w:color="auto" w:fill="auto"/>
          </w:tcPr>
          <w:p w:rsidR="00F017FC" w:rsidRPr="00690CEF" w:rsidRDefault="00F017FC" w:rsidP="004D654F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FХ</w:t>
            </w:r>
            <w:proofErr w:type="spellEnd"/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(35-49)</w:t>
            </w:r>
          </w:p>
        </w:tc>
        <w:tc>
          <w:tcPr>
            <w:tcW w:w="3240" w:type="dxa"/>
            <w:shd w:val="clear" w:color="auto" w:fill="auto"/>
          </w:tcPr>
          <w:p w:rsidR="00F017FC" w:rsidRPr="00690CEF" w:rsidRDefault="00F017FC" w:rsidP="004D654F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незадовільно з можливістю повторного складання</w:t>
            </w:r>
          </w:p>
        </w:tc>
      </w:tr>
      <w:tr w:rsidR="00F017FC" w:rsidRPr="00690CEF" w:rsidTr="004D654F">
        <w:tc>
          <w:tcPr>
            <w:tcW w:w="3419" w:type="dxa"/>
            <w:vMerge/>
            <w:shd w:val="clear" w:color="auto" w:fill="auto"/>
          </w:tcPr>
          <w:p w:rsidR="00F017FC" w:rsidRPr="00690CEF" w:rsidRDefault="00F017FC" w:rsidP="004D654F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1" w:type="dxa"/>
            <w:shd w:val="clear" w:color="auto" w:fill="auto"/>
          </w:tcPr>
          <w:p w:rsidR="00F017FC" w:rsidRPr="00690CEF" w:rsidRDefault="00F017FC" w:rsidP="004D654F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 (1-34)</w:t>
            </w:r>
          </w:p>
        </w:tc>
        <w:tc>
          <w:tcPr>
            <w:tcW w:w="3240" w:type="dxa"/>
            <w:shd w:val="clear" w:color="auto" w:fill="auto"/>
          </w:tcPr>
          <w:p w:rsidR="00F017FC" w:rsidRPr="00690CEF" w:rsidRDefault="00F017FC" w:rsidP="004D654F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незадовільно з обов’язковим повторним курсом</w:t>
            </w:r>
          </w:p>
        </w:tc>
      </w:tr>
    </w:tbl>
    <w:p w:rsidR="00784FBA" w:rsidRPr="00674C26" w:rsidRDefault="00784FBA" w:rsidP="00784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74C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 xml:space="preserve">Політика щодо </w:t>
      </w:r>
      <w:proofErr w:type="spellStart"/>
      <w:r w:rsidRPr="00674C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дедлайнів</w:t>
      </w:r>
      <w:proofErr w:type="spellEnd"/>
      <w:r w:rsidRPr="00674C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і перескладання </w:t>
      </w:r>
    </w:p>
    <w:p w:rsidR="00784FBA" w:rsidRPr="002B0E02" w:rsidRDefault="00784FBA" w:rsidP="00784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Звіт з виробничої практики</w:t>
      </w:r>
      <w:r w:rsidRPr="002B0E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як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</w:t>
      </w:r>
      <w:r w:rsidRPr="002B0E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надан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</w:t>
      </w:r>
      <w:r w:rsidRPr="002B0E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</w:t>
      </w:r>
      <w:r w:rsidRPr="002B0E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 порушенням термінів без поважних причин, оцінюється на нижчу оцінку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34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B0E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Якщо здобувач не з’явився на засідання комісії з поважної причини, що підтверджується відповідними документами, йому може бути встановлена інша дата захисту. </w:t>
      </w:r>
    </w:p>
    <w:p w:rsidR="00784FBA" w:rsidRPr="00DB3E8F" w:rsidRDefault="00784FBA" w:rsidP="00784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B3E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Політика щодо відвідування </w:t>
      </w:r>
    </w:p>
    <w:p w:rsidR="00784FBA" w:rsidRPr="002B0E02" w:rsidRDefault="00784FBA" w:rsidP="00784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Звіт з виробничої практики </w:t>
      </w:r>
      <w:r w:rsidRPr="002B0E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виконується індивідуально здобувачем. 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добувач повинен завчасно ознайоми</w:t>
      </w:r>
      <w:r w:rsidRPr="002B0E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тись з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планом-графіком проходження </w:t>
      </w:r>
      <w:r w:rsidR="00EB43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виробничої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практики</w:t>
      </w:r>
      <w:r w:rsidR="00B00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програмою практики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 </w:t>
      </w:r>
      <w:r w:rsidRPr="002B0E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вимогами щодо виконання </w:t>
      </w:r>
      <w:r w:rsidR="00EB43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звіт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2B0E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784FBA" w:rsidRPr="00DB3E8F" w:rsidRDefault="00784FBA" w:rsidP="00784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B3E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Політика щодо виконання завдань </w:t>
      </w:r>
    </w:p>
    <w:p w:rsidR="00784FBA" w:rsidRPr="0074606B" w:rsidRDefault="00EB43BA" w:rsidP="00784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 з виробничої практики</w:t>
      </w:r>
      <w:r w:rsidR="00784FBA" w:rsidRPr="0074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="00784FBA" w:rsidRPr="0074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носити </w:t>
      </w:r>
      <w:proofErr w:type="spellStart"/>
      <w:r w:rsidR="00784FBA" w:rsidRPr="007460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теоретико-прикладний</w:t>
      </w:r>
      <w:proofErr w:type="spellEnd"/>
      <w:r w:rsidR="00784FBA" w:rsidRPr="0074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і бути написан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784FBA" w:rsidRPr="0074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матеріалах самостійно обраного </w:t>
      </w:r>
      <w:r w:rsidR="00784FB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здобувачем</w:t>
      </w:r>
      <w:r w:rsidR="00784FBA" w:rsidRPr="0074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суб’єкта підприємницької діяльності 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об’єкта</w:t>
      </w:r>
      <w:r w:rsidR="00784FBA" w:rsidRPr="0074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(виробництво продукції, надання послуг тощо). При написанні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звіту </w:t>
      </w:r>
      <w:r w:rsidR="00784FB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здобувач</w:t>
      </w:r>
      <w:r w:rsidR="00784FBA" w:rsidRPr="0074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повинен використовувати документи реально діючого підприємства.</w:t>
      </w:r>
    </w:p>
    <w:p w:rsidR="00784FBA" w:rsidRPr="00DB3E8F" w:rsidRDefault="00784FBA" w:rsidP="00784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B3E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Академічна доброчесність </w:t>
      </w:r>
    </w:p>
    <w:p w:rsidR="00784FBA" w:rsidRPr="00195390" w:rsidRDefault="00784FBA" w:rsidP="00784FBA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E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Роботи здобувачів є виключно оригінальним дослідженням чи міркуванням.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 разі викорис</w:t>
      </w:r>
      <w:r>
        <w:rPr>
          <w:rFonts w:ascii="Times New Roman" w:hAnsi="Times New Roman" w:cs="Times New Roman"/>
          <w:color w:val="000000"/>
          <w:sz w:val="24"/>
          <w:szCs w:val="24"/>
        </w:rPr>
        <w:t>тання ідей, розробок, тверджень о</w:t>
      </w:r>
      <w:r w:rsidRPr="00195390">
        <w:rPr>
          <w:rFonts w:ascii="Times New Roman" w:hAnsi="Times New Roman" w:cs="Times New Roman"/>
          <w:color w:val="000000"/>
          <w:sz w:val="24"/>
          <w:szCs w:val="24"/>
        </w:rPr>
        <w:t>бов’язковим є посилання на джерела інформації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84FBA" w:rsidRDefault="00784FBA" w:rsidP="00784F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0E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Робота, у якій виявлено ознаки академічного плагіату або іншого виду порушення академічної доброчесності, не допускається до захисту та повертається здобувачу на доопрацювання. </w:t>
      </w:r>
    </w:p>
    <w:p w:rsidR="00690CEF" w:rsidRDefault="00690CEF" w:rsidP="004968B3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43E51" w:rsidRPr="002B095D" w:rsidRDefault="00277ABD" w:rsidP="00043E5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8</w:t>
      </w:r>
      <w:r w:rsidR="00043E51" w:rsidRPr="002B095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="00043E51" w:rsidRPr="002B09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43E51" w:rsidRPr="002B095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Рекомендована </w:t>
      </w:r>
      <w:proofErr w:type="gramStart"/>
      <w:r w:rsidR="00043E51" w:rsidRPr="002B0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proofErr w:type="gramEnd"/>
      <w:r w:rsidR="00043E51" w:rsidRPr="002B0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ітература</w:t>
      </w:r>
    </w:p>
    <w:p w:rsidR="00043E51" w:rsidRPr="002B095D" w:rsidRDefault="00277ABD" w:rsidP="00043E5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043E51" w:rsidRPr="002B0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 Базова (основна) література</w:t>
      </w:r>
    </w:p>
    <w:p w:rsidR="00610259" w:rsidRPr="00610259" w:rsidRDefault="00610259" w:rsidP="00610259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61025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Бухгалтерський облік: підручник / 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Д. Крупка та ін. Тернопіль :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ТНЕУ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1025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2018. 460 с.</w:t>
      </w:r>
    </w:p>
    <w:p w:rsidR="00610259" w:rsidRPr="00610259" w:rsidRDefault="00610259" w:rsidP="00610259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Верига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Ю.А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., Гладких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Т.В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.,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Орищенко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М.М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Фінансовий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</w:t>
      </w:r>
      <w:proofErr w:type="gramEnd"/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ік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Навч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посіб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иїв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.: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ЦУЛ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2019. 438 с. </w:t>
      </w:r>
    </w:p>
    <w:p w:rsidR="00610259" w:rsidRPr="00610259" w:rsidRDefault="00610259" w:rsidP="00610259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Височан О. С., Височан О. О. Фінансовий облік :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. Львів : Сорока Т. Б., 2016. 449 с.</w:t>
      </w:r>
    </w:p>
    <w:p w:rsidR="00610259" w:rsidRPr="00610259" w:rsidRDefault="00610259" w:rsidP="00610259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Гордієнко Н. І. Фінансовий облік: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2-е вид.,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Харків :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ХНУМГ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ім. О. М.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Бекетова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2015. 284 с.</w:t>
      </w:r>
    </w:p>
    <w:p w:rsidR="00610259" w:rsidRPr="00610259" w:rsidRDefault="00610259" w:rsidP="00610259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Іщенко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Я.П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., Подолянчук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О.А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., Коваль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Н.І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Фінансовий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</w:t>
      </w:r>
      <w:proofErr w:type="gramEnd"/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ік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1: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підручник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Вінниця</w:t>
      </w:r>
      <w:proofErr w:type="spellEnd"/>
      <w:proofErr w:type="gramStart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proofErr w:type="gramEnd"/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Видавництво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ФОП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Кушні</w:t>
      </w:r>
      <w:proofErr w:type="gramStart"/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spellEnd"/>
      <w:proofErr w:type="gramEnd"/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Ю. В. 2020. 496 с.</w:t>
      </w:r>
    </w:p>
    <w:p w:rsidR="00610259" w:rsidRPr="00610259" w:rsidRDefault="00610259" w:rsidP="00610259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Лисиченко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О.О.,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Атамас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П.Й.,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Атамас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О.П. Фінансовий облік :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навч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.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посіб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. / за ред. П. Й.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Атамаса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.  Київ :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ЦУЛ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, 2019. 356 с.</w:t>
      </w:r>
    </w:p>
    <w:p w:rsidR="00610259" w:rsidRPr="00610259" w:rsidRDefault="00610259" w:rsidP="00610259">
      <w:pPr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6102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Облік і оподаткування у питаннях та відповідях :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навч.</w:t>
      </w:r>
      <w:r w:rsidRPr="0061025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-</w:t>
      </w:r>
      <w:r w:rsidRPr="006102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метод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посіб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/ Є.В.</w:t>
      </w:r>
      <w:r w:rsidRPr="0061025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Калюга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та ін. К. :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ЦП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Компринт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», 2017.</w:t>
      </w:r>
      <w:r w:rsidRPr="0061025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346 с.</w:t>
      </w:r>
    </w:p>
    <w:p w:rsidR="00610259" w:rsidRPr="00610259" w:rsidRDefault="00610259" w:rsidP="00610259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Плиса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В. Й.,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Плиса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З. П. Облік і аудит :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навч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.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посіб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.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2-ге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вид. Львів :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АТБ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, 2018. 685 с.</w:t>
      </w:r>
    </w:p>
    <w:p w:rsidR="00610259" w:rsidRPr="00610259" w:rsidRDefault="00610259" w:rsidP="00610259">
      <w:pPr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Позняковская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Н.М.,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Довгалець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 Фінансовий облік. Частина 1: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. К. : Видавничий дім «Кондор», 2017. 274 с.</w:t>
      </w:r>
    </w:p>
    <w:p w:rsidR="00610259" w:rsidRPr="00610259" w:rsidRDefault="00610259" w:rsidP="00610259">
      <w:pPr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Сук Л.К., Сук П.Л. Фінансовий облік: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.  К. : Знання, 2015. 647 с.</w:t>
      </w:r>
    </w:p>
    <w:p w:rsidR="00610259" w:rsidRPr="00610259" w:rsidRDefault="00610259" w:rsidP="00610259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Фатенок-Ткачук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О.  Фінансовий облік І, ІІ :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2-е вид.,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. Луцьк : Вежа-Друк, 2016. 540 с.</w:t>
      </w:r>
    </w:p>
    <w:p w:rsidR="00610259" w:rsidRPr="00610259" w:rsidRDefault="00610259" w:rsidP="00610259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Фінансовий облік: підручник / Я. Д. Крупка та ін. </w:t>
      </w:r>
      <w:proofErr w:type="spellStart"/>
      <w:r w:rsidRPr="0061025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2-ге</w:t>
      </w:r>
      <w:proofErr w:type="spellEnd"/>
      <w:r w:rsidRPr="0061025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вид. Тернопіль : </w:t>
      </w:r>
      <w:proofErr w:type="spellStart"/>
      <w:r w:rsidRPr="0061025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ЗУНУ</w:t>
      </w:r>
      <w:proofErr w:type="spellEnd"/>
      <w:r w:rsidRPr="0061025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, 2020.  482 с.</w:t>
      </w:r>
    </w:p>
    <w:p w:rsidR="00610259" w:rsidRPr="00610259" w:rsidRDefault="00610259" w:rsidP="00610259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Глушач</w:t>
      </w:r>
      <w:proofErr w:type="spellEnd"/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Ю.С. Фінансова</w:t>
      </w:r>
      <w:r w:rsidRPr="00610259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uk-UA"/>
        </w:rPr>
        <w:t xml:space="preserve"> </w:t>
      </w:r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звітність за П(С)БО: </w:t>
      </w:r>
      <w:proofErr w:type="spellStart"/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навч.-метод</w:t>
      </w:r>
      <w:proofErr w:type="spellEnd"/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proofErr w:type="spellStart"/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посіб</w:t>
      </w:r>
      <w:proofErr w:type="spellEnd"/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Х. : ХНУ імені В. Н. </w:t>
      </w:r>
      <w:proofErr w:type="spellStart"/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Каразіна</w:t>
      </w:r>
      <w:proofErr w:type="spellEnd"/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, 2018. 88 с.</w:t>
      </w:r>
    </w:p>
    <w:p w:rsidR="00610259" w:rsidRPr="00610259" w:rsidRDefault="00610259" w:rsidP="00610259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Звітність підприємств : підручник / Боднар М. І. та ін.  Київ: </w:t>
      </w:r>
      <w:proofErr w:type="spellStart"/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ЦУЛ</w:t>
      </w:r>
      <w:proofErr w:type="spellEnd"/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, 2015. 570 с.</w:t>
      </w:r>
    </w:p>
    <w:p w:rsidR="00610259" w:rsidRPr="00610259" w:rsidRDefault="00610259" w:rsidP="00610259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eastAsia="uk-UA"/>
        </w:rPr>
        <w:t>Лучко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М. Р.,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eastAsia="uk-UA"/>
        </w:rPr>
        <w:t>Яцишин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 Р. Консолідація фінансової звітності :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eastAsia="uk-UA"/>
        </w:rPr>
        <w:t>Навч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посіб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Тернопіль :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eastAsia="uk-UA"/>
        </w:rPr>
        <w:t>ТНЕУ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eastAsia="uk-UA"/>
        </w:rPr>
        <w:t>, 2017. 282 с.</w:t>
      </w:r>
    </w:p>
    <w:p w:rsidR="00610259" w:rsidRPr="00610259" w:rsidRDefault="00610259" w:rsidP="00610259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0259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Пантелеєв</w:t>
      </w:r>
      <w:proofErr w:type="spellEnd"/>
      <w:r w:rsidRPr="00610259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 xml:space="preserve"> В</w:t>
      </w:r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r w:rsidRPr="00610259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П</w:t>
      </w:r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., </w:t>
      </w:r>
      <w:r w:rsidRPr="00610259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Юрченко О</w:t>
      </w:r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r w:rsidRPr="00610259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А</w:t>
      </w:r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., </w:t>
      </w:r>
      <w:r w:rsidRPr="00610259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Курило Г</w:t>
      </w:r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r w:rsidRPr="00610259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М</w:t>
      </w:r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., </w:t>
      </w:r>
      <w:r w:rsidRPr="00610259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Безверхий К</w:t>
      </w:r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r w:rsidRPr="00610259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В</w:t>
      </w:r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r w:rsidRPr="00610259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Звітність</w:t>
      </w:r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</w:t>
      </w:r>
      <w:r w:rsidRPr="00610259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підприємств</w:t>
      </w:r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: </w:t>
      </w:r>
      <w:proofErr w:type="spellStart"/>
      <w:r w:rsidRPr="00610259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навч</w:t>
      </w:r>
      <w:proofErr w:type="spellEnd"/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proofErr w:type="spellStart"/>
      <w:r w:rsidRPr="00610259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посіб</w:t>
      </w:r>
      <w:proofErr w:type="spellEnd"/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/ </w:t>
      </w:r>
      <w:r w:rsidRPr="00610259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за</w:t>
      </w:r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</w:t>
      </w:r>
      <w:proofErr w:type="spellStart"/>
      <w:r w:rsidRPr="00610259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заг</w:t>
      </w:r>
      <w:proofErr w:type="spellEnd"/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ред. </w:t>
      </w:r>
      <w:r w:rsidRPr="00610259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В</w:t>
      </w:r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r w:rsidRPr="00610259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П</w:t>
      </w:r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proofErr w:type="spellStart"/>
      <w:r w:rsidRPr="00610259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Пантелеєва</w:t>
      </w:r>
      <w:proofErr w:type="spellEnd"/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r w:rsidRPr="00610259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К</w:t>
      </w:r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: </w:t>
      </w:r>
      <w:proofErr w:type="spellStart"/>
      <w:r w:rsidRPr="00610259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ДП</w:t>
      </w:r>
      <w:proofErr w:type="spellEnd"/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</w:t>
      </w:r>
      <w:r w:rsidRPr="00610259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«</w:t>
      </w:r>
      <w:proofErr w:type="spellStart"/>
      <w:r w:rsidRPr="00610259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Інформ</w:t>
      </w:r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.-</w:t>
      </w:r>
      <w:r w:rsidRPr="00610259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аналіт</w:t>
      </w:r>
      <w:proofErr w:type="spellEnd"/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r w:rsidRPr="00610259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агентство»</w:t>
      </w:r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, 2017. 432 </w:t>
      </w:r>
      <w:r w:rsidRPr="00610259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с</w:t>
      </w:r>
      <w:r w:rsidRPr="006102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.</w:t>
      </w:r>
    </w:p>
    <w:p w:rsidR="00455BAC" w:rsidRPr="00610259" w:rsidRDefault="00455BAC" w:rsidP="00455BAC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259" w:rsidRPr="00C91608" w:rsidRDefault="00C91608" w:rsidP="00C91608">
      <w:pPr>
        <w:pStyle w:val="a4"/>
        <w:numPr>
          <w:ilvl w:val="1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10259" w:rsidRPr="00C91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Законодавчі та нормативні акти</w:t>
      </w:r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Інструкція зі статистики заробітної плати :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наказом Державного комітету статистики України від 13.01.2004 р. № 5.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http://zakon.rada.gov.ua/laws/show/z0114-04</w:t>
        </w:r>
      </w:hyperlink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Інструкція про безготівкові розрахунки в Україні в національній валюті :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102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Постановою</w:t>
      </w: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Правління Національного Банку України</w:t>
      </w:r>
      <w:r w:rsidRPr="006102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від </w:t>
      </w: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21.01.2004 р. № 22.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anchor="Text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https://zakon.rada.gov.ua/laws/show/z0377-04#Text</w:t>
        </w:r>
      </w:hyperlink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Інструкція про застосування  Плану рахунків бухгалтерського обліку активів, капіталу, зобов’язань і господарських операцій підприємств і організацій :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Наказом Міністерства фінансів України від 30.11.99 р. № 291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http://zakon.rada.gov.ua/laws/show/z0893-99</w:t>
        </w:r>
      </w:hyperlink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Інструкція про порядок відкриття і закриття рахунків клієнтів банків та кореспондентських рахунків банків - резидентів і нерезидентів :</w:t>
      </w:r>
      <w:r w:rsidRPr="006102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102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затв</w:t>
      </w:r>
      <w:proofErr w:type="spellEnd"/>
      <w:r w:rsidRPr="006102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6102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102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Постановою Національного банку України  від 01.04.2019 р. № 56.</w:t>
      </w:r>
      <w:r w:rsidRPr="006102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anchor="n6" w:history="1">
        <w:r w:rsidRPr="0061025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https://zakon.rada.gov.ua/laws/show/v0056500-19#n6</w:t>
        </w:r>
      </w:hyperlink>
      <w:r w:rsidRPr="0061025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Методичні рекомендації по застосуванню регістрів бухгалтерського обліку :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Наказом Міністерства фінансів України від 29.12.2000 р. № 356.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https://ips.ligazakon.net/document/MF00062</w:t>
        </w:r>
      </w:hyperlink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1 «Загальні вимоги до фінансової звітності» : Наказ 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</w:t>
      </w:r>
      <w:r w:rsidRPr="006102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07.02.2013 р. № 73.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http://zakon.rada.gov.ua/laws/show/z0336-13</w:t>
        </w:r>
      </w:hyperlink>
      <w:r w:rsidRPr="0061025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10 «Дебіторська заборгованість» : Наказ 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08.10.99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№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237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anchor="Text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https://zakon.rada.gov.ua/laws/show/z0725-99#Text</w:t>
        </w:r>
      </w:hyperlink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11 «Зобов’язання» : Наказ 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20.10.99 р.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20.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http://zakon.rada.gov.ua/laws/show/z0085-00</w:t>
        </w:r>
      </w:hyperlink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12 «Фінансові інвестиції» : Наказ 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26.04.2000 р. № 91.</w:t>
      </w:r>
      <w:r w:rsidRPr="00610259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http://zakon.rada.gov.ua/laws/show/z0284-00</w:t>
        </w:r>
      </w:hyperlink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13 «Фінансові інструменти» : Наказ 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30.11.01. р. № 559.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http://zakon.rada.gov.ua/laws/show/z1050-01</w:t>
        </w:r>
      </w:hyperlink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14 «Оренда» : Наказ 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28.07.2000 р. № 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181.</w:t>
      </w:r>
      <w:r w:rsidRPr="00610259">
        <w:rPr>
          <w:rFonts w:ascii="Times New Roman" w:eastAsia="ArialMT" w:hAnsi="Times New Roman" w:cs="Times New Roman"/>
          <w:sz w:val="24"/>
          <w:szCs w:val="24"/>
          <w:lang w:val="ru-RU" w:eastAsia="ru-RU"/>
        </w:rPr>
        <w:t xml:space="preserve">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http://zakon.rada.gov.ua/laws/show/z0487-00</w:t>
        </w:r>
      </w:hyperlink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15 «Дохід» : Наказ 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29.11.1999 р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290.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http://zakon.rada.gov.ua/laws/show/z0860-99</w:t>
        </w:r>
      </w:hyperlink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16 «Витрати» : Наказ 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Міністерства фінансів України </w:t>
      </w: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31.12.1999 р. № 318.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http://zakon.rada.gov.ua/laws/show/z0027-00</w:t>
        </w:r>
      </w:hyperlink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17 «Податок на прибуток» : Наказ 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Міністерства фінансів України </w:t>
      </w: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28.12.2000 р. № 353.</w:t>
      </w:r>
      <w:r w:rsidRPr="00610259">
        <w:rPr>
          <w:rFonts w:ascii="Times New Roman" w:eastAsia="ArialMT" w:hAnsi="Times New Roman" w:cs="Times New Roman"/>
          <w:sz w:val="24"/>
          <w:szCs w:val="24"/>
          <w:lang w:val="ru-RU" w:eastAsia="ru-RU"/>
        </w:rPr>
        <w:t xml:space="preserve">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20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http://zakon.rada.gov.ua/laws/show/z0047-01</w:t>
        </w:r>
      </w:hyperlink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21 «Вплив змін валютних курсів» : Наказ 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Міністерства фінансів України </w:t>
      </w: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від 10.08.2000 № 193.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" w:anchor="Text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https://zakon.rada.gov.ua/laws/show/z0515-00#Text</w:t>
        </w:r>
      </w:hyperlink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Національне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Положення (стандарт) бухгалтерського обліку 26 «Виплати працівникам»: 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 Міністерства фінансів України від 28.10.2003 р. № 601.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http://zakon.rada.gov.ua/laws/show/z1025-03</w:t>
        </w:r>
      </w:hyperlink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27 «Необоротні активи, утримувані для продажу та припинення діяльності» : Наказ 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07.11.2003 р. № 617.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3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http://zakon.rada.gov.ua/laws/show/z1054-03</w:t>
        </w:r>
      </w:hyperlink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Національне Положення (стандарт) бухгалтерського обліку 28 «Зменшення корисності активів» : Наказ 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24.12. 04 р. № 817.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4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http://zakon.rada.gov.ua/laws/show/z0035-05</w:t>
        </w:r>
      </w:hyperlink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31 «Фінансові витрати»: 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 Міністерства фінансів України від 28.04.2006 р. № 415.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5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http://zakon.rada.gov.ua/laws/show/z0610-06</w:t>
        </w:r>
      </w:hyperlink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32 «Інвестиційна нерухомість» : Наказ 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Міністерства фінансів України </w:t>
      </w: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від 02.07.2007 р. № 779.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6" w:anchor="Text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https://zakon.rada.gov.ua/laws/show/z0823-07#Text</w:t>
        </w:r>
      </w:hyperlink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6 «Виправлення помилок і зміни у фінансових звітах» : Наказ 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28.05.1999 р. № 137.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7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http://zakon.rada.gov.ua/laws/show/z0392-99</w:t>
        </w:r>
      </w:hyperlink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6 «Виправлення помилок і зміни у фінансових звітах»: Наказ 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28.05.1999 р. № 137.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8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http://zakon.rada.gov.ua/laws/show/z0392-99</w:t>
        </w:r>
      </w:hyperlink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7 «Основні засоби» : Наказ 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27.04.2000 р. № 92.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9" w:anchor="Text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https://zakon.rada.gov.ua/laws/show/z0288-00#Text</w:t>
        </w:r>
      </w:hyperlink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8 «Нематеріальні активи» : Наказ 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</w:t>
      </w:r>
      <w:proofErr w:type="spellStart"/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18.10.99 р. № 242.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0" w:anchor="Text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https://zakon.rada.gov.ua/laws/show/z0750-99#Text</w:t>
        </w:r>
      </w:hyperlink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9 «Запаси» : Наказ 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від 20.10.99 р. № 246.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hyperlink r:id="rId31" w:anchor="Text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https://zakon.rada.gov.ua/laws/show/z0751-99#Text</w:t>
        </w:r>
      </w:hyperlink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рахунків бухгалтерського обліку активів, капіталу, зобов’язань і господарських операцій підприємств і організацій. Затверджено наказом Міністерства фінансів України від 30.11.1999 р. № 291.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2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https://buhgalter911.com/normativnaya-baza/instr-plan-rah/plan-rah/plan-schetov-buhgalterskogo-1021043.html</w:t>
        </w:r>
      </w:hyperlink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59">
        <w:rPr>
          <w:rFonts w:ascii="Times New Roman" w:eastAsia="Calibri" w:hAnsi="Times New Roman" w:cs="Times New Roman"/>
          <w:sz w:val="24"/>
          <w:szCs w:val="24"/>
        </w:rPr>
        <w:t xml:space="preserve">Податковий кодекс України : Закон України від 2.12.2010 р. № </w:t>
      </w:r>
      <w:proofErr w:type="spellStart"/>
      <w:r w:rsidRPr="00610259">
        <w:rPr>
          <w:rFonts w:ascii="Times New Roman" w:eastAsia="Calibri" w:hAnsi="Times New Roman" w:cs="Times New Roman"/>
          <w:sz w:val="24"/>
          <w:szCs w:val="24"/>
        </w:rPr>
        <w:t>2755-VІ</w:t>
      </w:r>
      <w:proofErr w:type="spellEnd"/>
      <w:r w:rsidRPr="00610259">
        <w:rPr>
          <w:rFonts w:ascii="Times New Roman" w:eastAsia="Calibri" w:hAnsi="Times New Roman" w:cs="Times New Roman"/>
          <w:sz w:val="24"/>
          <w:szCs w:val="24"/>
        </w:rPr>
        <w:t xml:space="preserve">. URL: </w:t>
      </w:r>
      <w:hyperlink r:id="rId33" w:history="1">
        <w:r w:rsidRPr="0061025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https://zakon.rada.gov.ua/laws/show/2755-17</w:t>
        </w:r>
      </w:hyperlink>
      <w:r w:rsidRPr="006102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0259" w:rsidRPr="00610259" w:rsidRDefault="00610259" w:rsidP="00610259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Положення про ведення касових операцій у національній валюті в Україні : </w:t>
      </w:r>
      <w:proofErr w:type="spellStart"/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</w:t>
      </w:r>
      <w:proofErr w:type="spellEnd"/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Постановою Правління Національного Банку України від 29.12.2017 р. № 148.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4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http://zakon.rada.gov.ua/laws/show/v0148500-17</w:t>
        </w:r>
      </w:hyperlink>
    </w:p>
    <w:p w:rsidR="00610259" w:rsidRPr="00610259" w:rsidRDefault="00610259" w:rsidP="00610259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Положення про здійснення операцій із валютними цінностями :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затв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Постановою </w:t>
      </w: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Правління Національного Банку України</w:t>
      </w:r>
      <w:r w:rsidRPr="006102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від 02.01.2019 № 2.</w:t>
      </w:r>
      <w:r w:rsidRPr="006102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5" w:anchor="Text" w:history="1">
        <w:r w:rsidRPr="0061025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https://zakon.rada.gov.ua/laws/show/v0002500-19#Text</w:t>
        </w:r>
      </w:hyperlink>
    </w:p>
    <w:p w:rsidR="00610259" w:rsidRPr="00610259" w:rsidRDefault="00610259" w:rsidP="00610259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Положення про інвентаризацію активів та зобов’язань : </w:t>
      </w:r>
      <w:proofErr w:type="spellStart"/>
      <w:r w:rsidRPr="00610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затв</w:t>
      </w:r>
      <w:proofErr w:type="spellEnd"/>
      <w:r w:rsidRPr="00610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Наказом Міністерства фінансів України від 02.09.2014 р. № 879.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6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http://zakon3.rada.gov.ua/laws/show/z1365-14</w:t>
        </w:r>
      </w:hyperlink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банки і банківську діяльність : Закон України</w:t>
      </w:r>
      <w:r w:rsidRPr="006102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від 07.12.2000 р. </w:t>
      </w:r>
      <w:proofErr w:type="spellStart"/>
      <w:r w:rsidRPr="006102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№2121-ІІІ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hyperlink r:id="rId37" w:anchor="Text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https://zakon.rada.gov.ua/laws/show/2121-14#Text</w:t>
        </w:r>
      </w:hyperlink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бухгалтерський облік і фінансову звітність в Україні : Закон України від 16. 07.1999 р.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№966-ХІV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38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http://zakon.rada.gov.ua/laws/show/996-14</w:t>
        </w:r>
      </w:hyperlink>
      <w:r w:rsidRPr="0061025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відпустки : Закон України від 15.11.96 р. № 504/96-ВР.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9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http://zakon.rada.gov.ua/laws/show/504/96</w:t>
        </w:r>
      </w:hyperlink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 електронні документи та електронний документообіг</w:t>
      </w: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: Закон України </w:t>
      </w:r>
      <w:r w:rsidRPr="006102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від 22.05.2003 р. № 851-IV.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0" w:anchor="Text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https://zakon.rada.gov.ua/laws/show/851-15/ed20181107#Text</w:t>
        </w:r>
      </w:hyperlink>
      <w:r w:rsidRPr="00610259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 xml:space="preserve"> </w:t>
      </w:r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форми Звіту про використання коштів, виданих на відрядження або під звіт, та Порядку його складання : Наказ Міністерства фінансів України від 28.09.2015 р. № 841.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1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http://zakon.rada.gov.ua/laws/show/z1248-15</w:t>
        </w:r>
      </w:hyperlink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збір та облік єдиного внеску на загальнообов'язкове державне соціальне страхування : Закон України від 8.07.2010 р. № 2464.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2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http://zakon.rada.gov.ua/laws/show/2464-17</w:t>
        </w:r>
      </w:hyperlink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 інвестиційну діяльність : Закон України від 18.09.91 р. №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1560-ХІІ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3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http://zakon.rada.gov.ua/laws/show/1560-12</w:t>
        </w:r>
      </w:hyperlink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оплату праці : Закон України від 24.03.95 р. № 108/95-ВР.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4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http://zakon.rada.gov.ua/laws/show/108/95</w:t>
        </w:r>
      </w:hyperlink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259" w:rsidRPr="00610259" w:rsidRDefault="00610259" w:rsidP="0061025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0259" w:rsidRPr="00C91608" w:rsidRDefault="00610259" w:rsidP="00C91608">
      <w:pPr>
        <w:pStyle w:val="a4"/>
        <w:numPr>
          <w:ilvl w:val="0"/>
          <w:numId w:val="10"/>
        </w:numPr>
        <w:tabs>
          <w:tab w:val="left" w:pos="187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20"/>
          <w:sz w:val="24"/>
          <w:szCs w:val="24"/>
          <w:lang w:eastAsia="uk-UA"/>
        </w:rPr>
      </w:pPr>
      <w:r w:rsidRPr="00C91608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uk-UA"/>
        </w:rPr>
        <w:t xml:space="preserve">  Інформаційні ресурси</w:t>
      </w:r>
    </w:p>
    <w:p w:rsidR="00610259" w:rsidRPr="00610259" w:rsidRDefault="00610259" w:rsidP="00610259">
      <w:pPr>
        <w:tabs>
          <w:tab w:val="left" w:pos="567"/>
          <w:tab w:val="left" w:pos="851"/>
        </w:tabs>
        <w:spacing w:after="0" w:line="240" w:lineRule="auto"/>
        <w:ind w:left="180" w:firstLine="246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10259">
        <w:rPr>
          <w:rFonts w:ascii="Times New Roman" w:eastAsia="Calibri" w:hAnsi="Times New Roman" w:cs="Times New Roman"/>
          <w:sz w:val="24"/>
          <w:szCs w:val="24"/>
          <w:u w:val="single"/>
        </w:rPr>
        <w:t>Офіційні сайти органів державного управління України:</w:t>
      </w:r>
    </w:p>
    <w:p w:rsidR="00610259" w:rsidRPr="00610259" w:rsidRDefault="00610259" w:rsidP="00610259">
      <w:pPr>
        <w:numPr>
          <w:ilvl w:val="0"/>
          <w:numId w:val="6"/>
        </w:numPr>
        <w:tabs>
          <w:tab w:val="num" w:pos="426"/>
          <w:tab w:val="left" w:pos="567"/>
          <w:tab w:val="left" w:pos="851"/>
        </w:tabs>
        <w:spacing w:after="0" w:line="240" w:lineRule="auto"/>
        <w:ind w:hanging="153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ru-RU"/>
        </w:rPr>
      </w:pPr>
      <w:r w:rsidRPr="00610259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Верховна</w:t>
      </w:r>
      <w:r w:rsidRPr="00610259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ru-RU"/>
        </w:rPr>
        <w:t xml:space="preserve"> рада </w:t>
      </w:r>
      <w:r w:rsidRPr="00610259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України</w:t>
      </w:r>
      <w:r w:rsidRPr="00610259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ru-RU"/>
        </w:rPr>
        <w:t xml:space="preserve">: </w:t>
      </w:r>
      <w:hyperlink r:id="rId45" w:history="1">
        <w:r w:rsidRPr="00610259">
          <w:rPr>
            <w:rFonts w:ascii="Times New Roman" w:eastAsia="Calibri" w:hAnsi="Times New Roman" w:cs="Times New Roman"/>
            <w:color w:val="0000FF"/>
            <w:kern w:val="24"/>
            <w:sz w:val="24"/>
            <w:szCs w:val="24"/>
            <w:u w:val="single"/>
            <w:lang w:val="ru-RU"/>
          </w:rPr>
          <w:t>https://zakon.rada.gov.ua/laws</w:t>
        </w:r>
      </w:hyperlink>
    </w:p>
    <w:p w:rsidR="00610259" w:rsidRPr="00610259" w:rsidRDefault="00610259" w:rsidP="00610259">
      <w:pPr>
        <w:numPr>
          <w:ilvl w:val="0"/>
          <w:numId w:val="6"/>
        </w:numPr>
        <w:tabs>
          <w:tab w:val="left" w:pos="567"/>
          <w:tab w:val="left" w:pos="851"/>
        </w:tabs>
        <w:spacing w:after="0" w:line="240" w:lineRule="auto"/>
        <w:ind w:left="360" w:firstLine="2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259">
        <w:rPr>
          <w:rFonts w:ascii="Times New Roman" w:eastAsia="Calibri" w:hAnsi="Times New Roman" w:cs="Times New Roman"/>
          <w:sz w:val="24"/>
          <w:szCs w:val="24"/>
        </w:rPr>
        <w:t xml:space="preserve">Державна казначейська служба України – </w:t>
      </w:r>
      <w:hyperlink r:id="rId46" w:history="1">
        <w:r w:rsidRPr="0061025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http://www.treasury.gov.ua</w:t>
        </w:r>
      </w:hyperlink>
      <w:r w:rsidRPr="0061025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610259" w:rsidRPr="00610259" w:rsidRDefault="00610259" w:rsidP="00610259">
      <w:pPr>
        <w:numPr>
          <w:ilvl w:val="0"/>
          <w:numId w:val="6"/>
        </w:numPr>
        <w:tabs>
          <w:tab w:val="left" w:pos="567"/>
          <w:tab w:val="left" w:pos="851"/>
        </w:tabs>
        <w:spacing w:after="0" w:line="240" w:lineRule="auto"/>
        <w:ind w:left="360" w:firstLine="2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259">
        <w:rPr>
          <w:rFonts w:ascii="Times New Roman" w:eastAsia="Calibri" w:hAnsi="Times New Roman" w:cs="Times New Roman"/>
          <w:sz w:val="24"/>
          <w:szCs w:val="24"/>
        </w:rPr>
        <w:t xml:space="preserve">Державна податкова служба України - </w:t>
      </w:r>
      <w:hyperlink r:id="rId47" w:history="1">
        <w:r w:rsidRPr="0061025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https://tax.gov.ua/</w:t>
        </w:r>
      </w:hyperlink>
      <w:r w:rsidRPr="006102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0259" w:rsidRPr="00610259" w:rsidRDefault="00610259" w:rsidP="00610259">
      <w:pPr>
        <w:numPr>
          <w:ilvl w:val="0"/>
          <w:numId w:val="6"/>
        </w:numPr>
        <w:tabs>
          <w:tab w:val="left" w:pos="567"/>
          <w:tab w:val="left" w:pos="851"/>
        </w:tabs>
        <w:spacing w:after="0" w:line="240" w:lineRule="auto"/>
        <w:ind w:left="360" w:firstLine="2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259">
        <w:rPr>
          <w:rFonts w:ascii="Times New Roman" w:eastAsia="Calibri" w:hAnsi="Times New Roman" w:cs="Times New Roman"/>
          <w:sz w:val="24"/>
          <w:szCs w:val="24"/>
        </w:rPr>
        <w:t xml:space="preserve">Урядовий портал – </w:t>
      </w:r>
      <w:hyperlink r:id="rId48" w:history="1">
        <w:r w:rsidRPr="0061025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https://www.kmu.gov.ua/</w:t>
        </w:r>
      </w:hyperlink>
      <w:r w:rsidRPr="006102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0259" w:rsidRPr="00610259" w:rsidRDefault="00610259" w:rsidP="00610259">
      <w:pPr>
        <w:numPr>
          <w:ilvl w:val="0"/>
          <w:numId w:val="6"/>
        </w:numPr>
        <w:tabs>
          <w:tab w:val="left" w:pos="567"/>
          <w:tab w:val="left" w:pos="851"/>
        </w:tabs>
        <w:spacing w:after="0" w:line="240" w:lineRule="auto"/>
        <w:ind w:left="360" w:firstLine="2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259">
        <w:rPr>
          <w:rFonts w:ascii="Times New Roman" w:eastAsia="Calibri" w:hAnsi="Times New Roman" w:cs="Times New Roman"/>
          <w:sz w:val="24"/>
          <w:szCs w:val="24"/>
        </w:rPr>
        <w:t xml:space="preserve">Міністерство фінансів України – </w:t>
      </w:r>
      <w:hyperlink r:id="rId49" w:history="1">
        <w:r w:rsidRPr="0061025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https://mof.gov.ua/uk</w:t>
        </w:r>
      </w:hyperlink>
      <w:r w:rsidRPr="006102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0259" w:rsidRPr="00610259" w:rsidRDefault="00610259" w:rsidP="00610259">
      <w:pPr>
        <w:tabs>
          <w:tab w:val="num" w:pos="360"/>
          <w:tab w:val="left" w:pos="567"/>
          <w:tab w:val="left" w:pos="851"/>
        </w:tabs>
        <w:spacing w:after="0" w:line="240" w:lineRule="auto"/>
        <w:ind w:left="360" w:firstLine="246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10259" w:rsidRPr="00610259" w:rsidRDefault="00610259" w:rsidP="00610259">
      <w:pPr>
        <w:tabs>
          <w:tab w:val="num" w:pos="360"/>
          <w:tab w:val="left" w:pos="567"/>
          <w:tab w:val="left" w:pos="851"/>
        </w:tabs>
        <w:spacing w:after="0" w:line="240" w:lineRule="auto"/>
        <w:ind w:left="360" w:firstLine="246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10259">
        <w:rPr>
          <w:rFonts w:ascii="Times New Roman" w:eastAsia="Calibri" w:hAnsi="Times New Roman" w:cs="Times New Roman"/>
          <w:sz w:val="24"/>
          <w:szCs w:val="24"/>
          <w:u w:val="single"/>
        </w:rPr>
        <w:t>Офіційні сайти наукових і електронних бібліотек в Україні:</w:t>
      </w:r>
    </w:p>
    <w:p w:rsidR="00610259" w:rsidRPr="00610259" w:rsidRDefault="00610259" w:rsidP="00610259">
      <w:pPr>
        <w:numPr>
          <w:ilvl w:val="0"/>
          <w:numId w:val="7"/>
        </w:numPr>
        <w:tabs>
          <w:tab w:val="left" w:pos="0"/>
          <w:tab w:val="left" w:pos="567"/>
          <w:tab w:val="left" w:pos="851"/>
        </w:tabs>
        <w:suppressAutoHyphens/>
        <w:spacing w:after="0" w:line="240" w:lineRule="auto"/>
        <w:ind w:firstLine="2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259">
        <w:rPr>
          <w:rFonts w:ascii="Times New Roman" w:eastAsia="Calibri" w:hAnsi="Times New Roman" w:cs="Times New Roman"/>
          <w:sz w:val="24"/>
          <w:szCs w:val="24"/>
        </w:rPr>
        <w:t xml:space="preserve">Національна бібліотека України ім. В.І. Вернадського – </w:t>
      </w:r>
      <w:hyperlink r:id="rId50" w:history="1">
        <w:r w:rsidRPr="0061025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www.nbuv.gov.ua</w:t>
        </w:r>
      </w:hyperlink>
      <w:r w:rsidRPr="0061025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610259" w:rsidRPr="00610259" w:rsidRDefault="00610259" w:rsidP="00610259">
      <w:pPr>
        <w:numPr>
          <w:ilvl w:val="0"/>
          <w:numId w:val="7"/>
        </w:numPr>
        <w:tabs>
          <w:tab w:val="left" w:pos="0"/>
          <w:tab w:val="left" w:pos="567"/>
          <w:tab w:val="left" w:pos="851"/>
        </w:tabs>
        <w:suppressAutoHyphens/>
        <w:spacing w:after="0" w:line="240" w:lineRule="auto"/>
        <w:ind w:firstLine="2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259">
        <w:rPr>
          <w:rFonts w:ascii="Times New Roman" w:eastAsia="Calibri" w:hAnsi="Times New Roman" w:cs="Times New Roman"/>
          <w:sz w:val="24"/>
          <w:szCs w:val="24"/>
        </w:rPr>
        <w:t>Державна науково-технічна бібліотека України (</w:t>
      </w:r>
      <w:proofErr w:type="spellStart"/>
      <w:r w:rsidRPr="00610259">
        <w:rPr>
          <w:rFonts w:ascii="Times New Roman" w:eastAsia="Calibri" w:hAnsi="Times New Roman" w:cs="Times New Roman"/>
          <w:sz w:val="24"/>
          <w:szCs w:val="24"/>
        </w:rPr>
        <w:t>ДНТБ</w:t>
      </w:r>
      <w:proofErr w:type="spellEnd"/>
      <w:r w:rsidRPr="00610259">
        <w:rPr>
          <w:rFonts w:ascii="Times New Roman" w:eastAsia="Calibri" w:hAnsi="Times New Roman" w:cs="Times New Roman"/>
          <w:sz w:val="24"/>
          <w:szCs w:val="24"/>
        </w:rPr>
        <w:t xml:space="preserve"> України) – </w:t>
      </w:r>
      <w:hyperlink r:id="rId51" w:history="1">
        <w:r w:rsidRPr="0061025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https://dntb.gov.ua/</w:t>
        </w:r>
      </w:hyperlink>
      <w:r w:rsidRPr="006102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E4396" w:rsidRDefault="005E4396" w:rsidP="00610259">
      <w:pPr>
        <w:tabs>
          <w:tab w:val="left" w:pos="567"/>
          <w:tab w:val="left" w:pos="851"/>
        </w:tabs>
        <w:spacing w:after="0" w:line="240" w:lineRule="auto"/>
        <w:ind w:firstLine="246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1" w:name="_GoBack"/>
      <w:bookmarkEnd w:id="1"/>
    </w:p>
    <w:p w:rsidR="00610259" w:rsidRPr="00610259" w:rsidRDefault="00610259" w:rsidP="00610259">
      <w:pPr>
        <w:tabs>
          <w:tab w:val="left" w:pos="567"/>
          <w:tab w:val="left" w:pos="851"/>
        </w:tabs>
        <w:spacing w:after="0" w:line="240" w:lineRule="auto"/>
        <w:ind w:firstLine="246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102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Видання (фахові та періодичні ) з бухгалтерського (фінансового) обліку</w:t>
      </w:r>
    </w:p>
    <w:p w:rsidR="00610259" w:rsidRPr="00610259" w:rsidRDefault="00610259" w:rsidP="00610259">
      <w:pPr>
        <w:numPr>
          <w:ilvl w:val="0"/>
          <w:numId w:val="5"/>
        </w:numPr>
        <w:tabs>
          <w:tab w:val="num" w:pos="426"/>
          <w:tab w:val="left" w:pos="567"/>
          <w:tab w:val="left" w:pos="851"/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 бухгалтерський облік.</w:t>
      </w:r>
      <w:r w:rsidRPr="00610259">
        <w:rPr>
          <w:rFonts w:ascii="Times New Roman" w:eastAsia="ArialMT" w:hAnsi="Times New Roman" w:cs="Times New Roman"/>
          <w:sz w:val="24"/>
          <w:szCs w:val="24"/>
          <w:lang w:val="ru-RU" w:eastAsia="ru-RU"/>
        </w:rPr>
        <w:t xml:space="preserve">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2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http://gazeta.vobu.ua/</w:t>
        </w:r>
      </w:hyperlink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259" w:rsidRPr="00610259" w:rsidRDefault="00610259" w:rsidP="00610259">
      <w:pPr>
        <w:numPr>
          <w:ilvl w:val="0"/>
          <w:numId w:val="5"/>
        </w:numPr>
        <w:tabs>
          <w:tab w:val="num" w:pos="426"/>
          <w:tab w:val="left" w:pos="567"/>
          <w:tab w:val="left" w:pos="851"/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Податки та бухгалтерський облік.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3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https://i.factor.ua</w:t>
        </w:r>
      </w:hyperlink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259" w:rsidRPr="00610259" w:rsidRDefault="00610259" w:rsidP="00610259">
      <w:pPr>
        <w:numPr>
          <w:ilvl w:val="0"/>
          <w:numId w:val="5"/>
        </w:numPr>
        <w:tabs>
          <w:tab w:val="num" w:pos="426"/>
          <w:tab w:val="left" w:pos="567"/>
          <w:tab w:val="left" w:pos="851"/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 911.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4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https://buhgalter911.com</w:t>
        </w:r>
      </w:hyperlink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259" w:rsidRPr="00610259" w:rsidRDefault="00610259" w:rsidP="00610259">
      <w:pPr>
        <w:numPr>
          <w:ilvl w:val="0"/>
          <w:numId w:val="5"/>
        </w:numPr>
        <w:tabs>
          <w:tab w:val="num" w:pos="426"/>
          <w:tab w:val="left" w:pos="567"/>
          <w:tab w:val="left" w:pos="851"/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Головбух. </w:t>
      </w: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5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https://www.golovbuh.com.ua/</w:t>
        </w:r>
      </w:hyperlink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259" w:rsidRPr="00610259" w:rsidRDefault="00610259" w:rsidP="00610259">
      <w:pPr>
        <w:numPr>
          <w:ilvl w:val="0"/>
          <w:numId w:val="5"/>
        </w:numPr>
        <w:tabs>
          <w:tab w:val="num" w:pos="426"/>
          <w:tab w:val="left" w:pos="567"/>
          <w:tab w:val="left" w:pos="851"/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Дебет-Кредит.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6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https://dtkt.com.ua/</w:t>
        </w:r>
      </w:hyperlink>
      <w:r w:rsidRPr="00610259">
        <w:rPr>
          <w:rFonts w:ascii="Arial" w:eastAsia="Times New Roman" w:hAnsi="Arial" w:cs="Arial"/>
          <w:color w:val="006621"/>
          <w:sz w:val="24"/>
          <w:szCs w:val="24"/>
          <w:shd w:val="clear" w:color="auto" w:fill="FFFFFF"/>
          <w:lang w:eastAsia="ru-RU"/>
        </w:rPr>
        <w:t xml:space="preserve"> </w:t>
      </w:r>
    </w:p>
    <w:p w:rsidR="00610259" w:rsidRPr="00610259" w:rsidRDefault="00610259" w:rsidP="00610259">
      <w:pPr>
        <w:numPr>
          <w:ilvl w:val="0"/>
          <w:numId w:val="5"/>
        </w:numPr>
        <w:tabs>
          <w:tab w:val="num" w:pos="426"/>
          <w:tab w:val="left" w:pos="567"/>
          <w:tab w:val="left" w:pos="851"/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Облік і фінанси.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7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http://www.afj.org.ua</w:t>
        </w:r>
      </w:hyperlink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610259" w:rsidRPr="006102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1463"/>
    <w:multiLevelType w:val="multilevel"/>
    <w:tmpl w:val="EEC217F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hint="default"/>
      </w:rPr>
    </w:lvl>
  </w:abstractNum>
  <w:abstractNum w:abstractNumId="1">
    <w:nsid w:val="0FA43D28"/>
    <w:multiLevelType w:val="multilevel"/>
    <w:tmpl w:val="39F013B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">
    <w:nsid w:val="0FB82C56"/>
    <w:multiLevelType w:val="multilevel"/>
    <w:tmpl w:val="2B6E5F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hint="default"/>
      </w:rPr>
    </w:lvl>
  </w:abstractNum>
  <w:abstractNum w:abstractNumId="3">
    <w:nsid w:val="12161719"/>
    <w:multiLevelType w:val="multilevel"/>
    <w:tmpl w:val="39F013B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4">
    <w:nsid w:val="373C3B8F"/>
    <w:multiLevelType w:val="hybridMultilevel"/>
    <w:tmpl w:val="EE76C3E6"/>
    <w:lvl w:ilvl="0" w:tplc="98B4C988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73A335D"/>
    <w:multiLevelType w:val="hybridMultilevel"/>
    <w:tmpl w:val="427AD64A"/>
    <w:lvl w:ilvl="0" w:tplc="8DF8E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525C21"/>
    <w:multiLevelType w:val="multilevel"/>
    <w:tmpl w:val="BC4E92D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B00786"/>
    <w:multiLevelType w:val="hybridMultilevel"/>
    <w:tmpl w:val="862CDDD2"/>
    <w:lvl w:ilvl="0" w:tplc="F1980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DE4BED"/>
    <w:multiLevelType w:val="hybridMultilevel"/>
    <w:tmpl w:val="43CAF06A"/>
    <w:lvl w:ilvl="0" w:tplc="A0C8B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AC1353"/>
    <w:multiLevelType w:val="hybridMultilevel"/>
    <w:tmpl w:val="885CD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25"/>
    <w:rsid w:val="00043E51"/>
    <w:rsid w:val="00073EFC"/>
    <w:rsid w:val="000824CD"/>
    <w:rsid w:val="0008637C"/>
    <w:rsid w:val="000957B9"/>
    <w:rsid w:val="000A3C51"/>
    <w:rsid w:val="000D6E4C"/>
    <w:rsid w:val="0010528F"/>
    <w:rsid w:val="001122BA"/>
    <w:rsid w:val="00176604"/>
    <w:rsid w:val="001B5C66"/>
    <w:rsid w:val="00220C86"/>
    <w:rsid w:val="00227003"/>
    <w:rsid w:val="002652AD"/>
    <w:rsid w:val="00277ABD"/>
    <w:rsid w:val="002A23AD"/>
    <w:rsid w:val="002A72A1"/>
    <w:rsid w:val="002D7CD4"/>
    <w:rsid w:val="002E08A7"/>
    <w:rsid w:val="003209B6"/>
    <w:rsid w:val="00336C3F"/>
    <w:rsid w:val="00361361"/>
    <w:rsid w:val="00365994"/>
    <w:rsid w:val="003A0A89"/>
    <w:rsid w:val="003A55BD"/>
    <w:rsid w:val="003B00F8"/>
    <w:rsid w:val="003E3D96"/>
    <w:rsid w:val="003F62D6"/>
    <w:rsid w:val="00446C92"/>
    <w:rsid w:val="00455BAC"/>
    <w:rsid w:val="004801FE"/>
    <w:rsid w:val="00484E8E"/>
    <w:rsid w:val="004968B3"/>
    <w:rsid w:val="004B05C9"/>
    <w:rsid w:val="004F42AC"/>
    <w:rsid w:val="005037C2"/>
    <w:rsid w:val="0051421C"/>
    <w:rsid w:val="0055375C"/>
    <w:rsid w:val="005645C3"/>
    <w:rsid w:val="00581102"/>
    <w:rsid w:val="005B51EA"/>
    <w:rsid w:val="005D1E7F"/>
    <w:rsid w:val="005E4396"/>
    <w:rsid w:val="005F275E"/>
    <w:rsid w:val="0060368F"/>
    <w:rsid w:val="00610259"/>
    <w:rsid w:val="006419B9"/>
    <w:rsid w:val="006549E4"/>
    <w:rsid w:val="00671340"/>
    <w:rsid w:val="00675D2E"/>
    <w:rsid w:val="006826CD"/>
    <w:rsid w:val="00690CEF"/>
    <w:rsid w:val="006A2273"/>
    <w:rsid w:val="006E70D6"/>
    <w:rsid w:val="006F2C4A"/>
    <w:rsid w:val="006F4C3E"/>
    <w:rsid w:val="0071600B"/>
    <w:rsid w:val="007742FF"/>
    <w:rsid w:val="00784FBA"/>
    <w:rsid w:val="0079799C"/>
    <w:rsid w:val="007A1A8A"/>
    <w:rsid w:val="007D64B1"/>
    <w:rsid w:val="007E07C5"/>
    <w:rsid w:val="007E0BDD"/>
    <w:rsid w:val="007E5E4D"/>
    <w:rsid w:val="00834C4E"/>
    <w:rsid w:val="00854F13"/>
    <w:rsid w:val="00885A99"/>
    <w:rsid w:val="00886959"/>
    <w:rsid w:val="00893CEF"/>
    <w:rsid w:val="00897442"/>
    <w:rsid w:val="008E2FBE"/>
    <w:rsid w:val="008E7815"/>
    <w:rsid w:val="009548A0"/>
    <w:rsid w:val="00983E25"/>
    <w:rsid w:val="00984604"/>
    <w:rsid w:val="009C6A7E"/>
    <w:rsid w:val="009F0DD8"/>
    <w:rsid w:val="009F47C7"/>
    <w:rsid w:val="00A346C0"/>
    <w:rsid w:val="00A53F97"/>
    <w:rsid w:val="00AF3925"/>
    <w:rsid w:val="00B0003B"/>
    <w:rsid w:val="00B5090F"/>
    <w:rsid w:val="00B51D3E"/>
    <w:rsid w:val="00B56C8F"/>
    <w:rsid w:val="00BA6E93"/>
    <w:rsid w:val="00BF0F71"/>
    <w:rsid w:val="00C07316"/>
    <w:rsid w:val="00C20961"/>
    <w:rsid w:val="00C255DF"/>
    <w:rsid w:val="00C34EE5"/>
    <w:rsid w:val="00C76981"/>
    <w:rsid w:val="00C91608"/>
    <w:rsid w:val="00CA2D3D"/>
    <w:rsid w:val="00CB5C92"/>
    <w:rsid w:val="00CC358E"/>
    <w:rsid w:val="00CE38CC"/>
    <w:rsid w:val="00CE73AE"/>
    <w:rsid w:val="00CF07F2"/>
    <w:rsid w:val="00D124D2"/>
    <w:rsid w:val="00D21A74"/>
    <w:rsid w:val="00D900FA"/>
    <w:rsid w:val="00DA190E"/>
    <w:rsid w:val="00DD7437"/>
    <w:rsid w:val="00E06416"/>
    <w:rsid w:val="00E44056"/>
    <w:rsid w:val="00E47341"/>
    <w:rsid w:val="00E7330E"/>
    <w:rsid w:val="00E94B6D"/>
    <w:rsid w:val="00EB43BA"/>
    <w:rsid w:val="00ED083F"/>
    <w:rsid w:val="00ED45EC"/>
    <w:rsid w:val="00EF1BDD"/>
    <w:rsid w:val="00F017FC"/>
    <w:rsid w:val="00F02A12"/>
    <w:rsid w:val="00F24DBB"/>
    <w:rsid w:val="00F763AD"/>
    <w:rsid w:val="00F96721"/>
    <w:rsid w:val="00FC6C61"/>
    <w:rsid w:val="00FF0397"/>
    <w:rsid w:val="00FF3E05"/>
    <w:rsid w:val="00F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92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A2D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92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A2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z0725-99" TargetMode="External"/><Relationship Id="rId18" Type="http://schemas.openxmlformats.org/officeDocument/2006/relationships/hyperlink" Target="http://zakon.rada.gov.ua/laws/show/z0860-99" TargetMode="External"/><Relationship Id="rId26" Type="http://schemas.openxmlformats.org/officeDocument/2006/relationships/hyperlink" Target="https://zakon.rada.gov.ua/laws/show/z0823-07" TargetMode="External"/><Relationship Id="rId39" Type="http://schemas.openxmlformats.org/officeDocument/2006/relationships/hyperlink" Target="http://zakon.rada.gov.ua/laws/show/504/96-%D0%B2%D1%80" TargetMode="External"/><Relationship Id="rId21" Type="http://schemas.openxmlformats.org/officeDocument/2006/relationships/hyperlink" Target="https://zakon.rada.gov.ua/laws/show/z0515-00" TargetMode="External"/><Relationship Id="rId34" Type="http://schemas.openxmlformats.org/officeDocument/2006/relationships/hyperlink" Target="http://zakon.rada.gov.ua/laws/show/v0148500-17" TargetMode="External"/><Relationship Id="rId42" Type="http://schemas.openxmlformats.org/officeDocument/2006/relationships/hyperlink" Target="http://zakon.rada.gov.ua/laws/show/2464-17" TargetMode="External"/><Relationship Id="rId47" Type="http://schemas.openxmlformats.org/officeDocument/2006/relationships/hyperlink" Target="https://tax.gov.ua/" TargetMode="External"/><Relationship Id="rId50" Type="http://schemas.openxmlformats.org/officeDocument/2006/relationships/hyperlink" Target="http://www.nbuv.gov.ua" TargetMode="External"/><Relationship Id="rId55" Type="http://schemas.openxmlformats.org/officeDocument/2006/relationships/hyperlink" Target="https://www.golovbuh.com.ua/" TargetMode="External"/><Relationship Id="rId7" Type="http://schemas.openxmlformats.org/officeDocument/2006/relationships/hyperlink" Target="http://zakon.rada.gov.ua/laws/show/z0114-04" TargetMode="External"/><Relationship Id="rId12" Type="http://schemas.openxmlformats.org/officeDocument/2006/relationships/hyperlink" Target="http://zakon.rada.gov.ua/laws/show/z0336-13" TargetMode="External"/><Relationship Id="rId17" Type="http://schemas.openxmlformats.org/officeDocument/2006/relationships/hyperlink" Target="http://zakon.rada.gov.ua/laws/show/z0487-00" TargetMode="External"/><Relationship Id="rId25" Type="http://schemas.openxmlformats.org/officeDocument/2006/relationships/hyperlink" Target="http://zakon.rada.gov.ua/laws/show/z0610-06" TargetMode="External"/><Relationship Id="rId33" Type="http://schemas.openxmlformats.org/officeDocument/2006/relationships/hyperlink" Target="https://zakon.rada.gov.ua/laws/show/2755-17" TargetMode="External"/><Relationship Id="rId38" Type="http://schemas.openxmlformats.org/officeDocument/2006/relationships/hyperlink" Target="http://zakon.rada.gov.ua/laws/show/996-14" TargetMode="External"/><Relationship Id="rId46" Type="http://schemas.openxmlformats.org/officeDocument/2006/relationships/hyperlink" Target="http://www.treasury.gov.ua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zakon.rada.gov.ua/laws/show/z1050-01" TargetMode="External"/><Relationship Id="rId20" Type="http://schemas.openxmlformats.org/officeDocument/2006/relationships/hyperlink" Target="http://zakon.rada.gov.ua/laws/show/z0047-01" TargetMode="External"/><Relationship Id="rId29" Type="http://schemas.openxmlformats.org/officeDocument/2006/relationships/hyperlink" Target="https://zakon.rada.gov.ua/laws/show/z0288-00" TargetMode="External"/><Relationship Id="rId41" Type="http://schemas.openxmlformats.org/officeDocument/2006/relationships/hyperlink" Target="http://zakon.rada.gov.ua/laws/show/z1248-15" TargetMode="External"/><Relationship Id="rId54" Type="http://schemas.openxmlformats.org/officeDocument/2006/relationships/hyperlink" Target="https://buhgalter911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conom.chnu.edu.ua/kafedry-ekonomichnogo-fakultetu/kafedra-obliku-analizu-i-audytu/kolektyv-kafedry/kostash-tetyana-viktorivna" TargetMode="External"/><Relationship Id="rId11" Type="http://schemas.openxmlformats.org/officeDocument/2006/relationships/hyperlink" Target="https://ips.ligazakon.net/document/MF00062" TargetMode="External"/><Relationship Id="rId24" Type="http://schemas.openxmlformats.org/officeDocument/2006/relationships/hyperlink" Target="http://zakon.rada.gov.ua/laws/show/z0035-05" TargetMode="External"/><Relationship Id="rId32" Type="http://schemas.openxmlformats.org/officeDocument/2006/relationships/hyperlink" Target="https://buhgalter911.com/normativnaya-baza/instr-plan-rah/plan-rah/plan-schetov-buhgalterskogo-1021043.html" TargetMode="External"/><Relationship Id="rId37" Type="http://schemas.openxmlformats.org/officeDocument/2006/relationships/hyperlink" Target="https://zakon.rada.gov.ua/laws/show/2121-14" TargetMode="External"/><Relationship Id="rId40" Type="http://schemas.openxmlformats.org/officeDocument/2006/relationships/hyperlink" Target="https://zakon.rada.gov.ua/laws/show/851-15/ed20181107" TargetMode="External"/><Relationship Id="rId45" Type="http://schemas.openxmlformats.org/officeDocument/2006/relationships/hyperlink" Target="https://zakon.rada.gov.ua/laws" TargetMode="External"/><Relationship Id="rId53" Type="http://schemas.openxmlformats.org/officeDocument/2006/relationships/hyperlink" Target="https://i.factor.ua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zakon.rada.gov.ua/laws/show/z0284-00" TargetMode="External"/><Relationship Id="rId23" Type="http://schemas.openxmlformats.org/officeDocument/2006/relationships/hyperlink" Target="http://zakon.rada.gov.ua/laws/show/z1054-03" TargetMode="External"/><Relationship Id="rId28" Type="http://schemas.openxmlformats.org/officeDocument/2006/relationships/hyperlink" Target="http://zakon.rada.gov.ua/laws/show/z0392-99" TargetMode="External"/><Relationship Id="rId36" Type="http://schemas.openxmlformats.org/officeDocument/2006/relationships/hyperlink" Target="http://zakon3.rada.gov.ua/laws/show/z1365-14" TargetMode="External"/><Relationship Id="rId49" Type="http://schemas.openxmlformats.org/officeDocument/2006/relationships/hyperlink" Target="https://mof.gov.ua/uk" TargetMode="External"/><Relationship Id="rId57" Type="http://schemas.openxmlformats.org/officeDocument/2006/relationships/hyperlink" Target="http://www.afj.org.ua" TargetMode="External"/><Relationship Id="rId10" Type="http://schemas.openxmlformats.org/officeDocument/2006/relationships/hyperlink" Target="https://zakon.rada.gov.ua/laws/show/v0056500-19" TargetMode="External"/><Relationship Id="rId19" Type="http://schemas.openxmlformats.org/officeDocument/2006/relationships/hyperlink" Target="http://zakon.rada.gov.ua/laws/show/z0027-00" TargetMode="External"/><Relationship Id="rId31" Type="http://schemas.openxmlformats.org/officeDocument/2006/relationships/hyperlink" Target="https://zakon.rada.gov.ua/laws/show/z0751-99" TargetMode="External"/><Relationship Id="rId44" Type="http://schemas.openxmlformats.org/officeDocument/2006/relationships/hyperlink" Target="http://zakon.rada.gov.ua/laws/show/108/95" TargetMode="External"/><Relationship Id="rId52" Type="http://schemas.openxmlformats.org/officeDocument/2006/relationships/hyperlink" Target="http://gazeta.vobu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.rada.gov.ua/laws/show/z0893-99" TargetMode="External"/><Relationship Id="rId14" Type="http://schemas.openxmlformats.org/officeDocument/2006/relationships/hyperlink" Target="http://zakon.rada.gov.ua/laws/show/z0085-00" TargetMode="External"/><Relationship Id="rId22" Type="http://schemas.openxmlformats.org/officeDocument/2006/relationships/hyperlink" Target="http://zakon.rada.gov.ua/laws/show/z1025-03" TargetMode="External"/><Relationship Id="rId27" Type="http://schemas.openxmlformats.org/officeDocument/2006/relationships/hyperlink" Target="http://zakon.rada.gov.ua/laws/show/z0392-99" TargetMode="External"/><Relationship Id="rId30" Type="http://schemas.openxmlformats.org/officeDocument/2006/relationships/hyperlink" Target="https://zakon.rada.gov.ua/laws/show/z0750-99" TargetMode="External"/><Relationship Id="rId35" Type="http://schemas.openxmlformats.org/officeDocument/2006/relationships/hyperlink" Target="https://zakon.rada.gov.ua/laws/show/v0002500-19" TargetMode="External"/><Relationship Id="rId43" Type="http://schemas.openxmlformats.org/officeDocument/2006/relationships/hyperlink" Target="http://zakon.rada.gov.ua/laws/show/1560-12" TargetMode="External"/><Relationship Id="rId48" Type="http://schemas.openxmlformats.org/officeDocument/2006/relationships/hyperlink" Target="https://www.kmu.gov.ua/" TargetMode="External"/><Relationship Id="rId56" Type="http://schemas.openxmlformats.org/officeDocument/2006/relationships/hyperlink" Target="https://dtkt.com.ua/" TargetMode="External"/><Relationship Id="rId8" Type="http://schemas.openxmlformats.org/officeDocument/2006/relationships/hyperlink" Target="https://zakon.rada.gov.ua/laws/show/z0377-04" TargetMode="External"/><Relationship Id="rId51" Type="http://schemas.openxmlformats.org/officeDocument/2006/relationships/hyperlink" Target="https://dntb.gov.ua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9</Pages>
  <Words>16522</Words>
  <Characters>9418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WRC</dc:creator>
  <cp:lastModifiedBy>WRC</cp:lastModifiedBy>
  <cp:revision>34</cp:revision>
  <dcterms:created xsi:type="dcterms:W3CDTF">2023-01-25T12:05:00Z</dcterms:created>
  <dcterms:modified xsi:type="dcterms:W3CDTF">2023-09-23T12:43:00Z</dcterms:modified>
</cp:coreProperties>
</file>