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F91" w:rsidRPr="00864CEC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Чернівецький національний університет імені Юрія </w:t>
      </w:r>
      <w:proofErr w:type="spellStart"/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Федьковича</w:t>
      </w:r>
      <w:proofErr w:type="spellEnd"/>
    </w:p>
    <w:p w:rsidR="00506F91" w:rsidRPr="007820FF" w:rsidRDefault="00506F91" w:rsidP="00506F91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506F91" w:rsidRPr="00864CEC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C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Економічний факультет</w:t>
      </w:r>
    </w:p>
    <w:p w:rsidR="00506F91" w:rsidRPr="00544EAB" w:rsidRDefault="00506F91" w:rsidP="00506F91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506F91" w:rsidRPr="007941E2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506F91" w:rsidRPr="007941E2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506F91" w:rsidRPr="007941E2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06F91" w:rsidRPr="007941E2" w:rsidRDefault="00506F91" w:rsidP="00506F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6F91" w:rsidRPr="007941E2" w:rsidRDefault="00506F91" w:rsidP="00506F9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506F91" w:rsidRPr="007941E2" w:rsidRDefault="00506F91" w:rsidP="00506F91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06F91" w:rsidRPr="007941E2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</w:p>
    <w:p w:rsidR="00506F91" w:rsidRPr="007941E2" w:rsidRDefault="00506F91" w:rsidP="00506F91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506F91" w:rsidRDefault="00506F91" w:rsidP="00506F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506F91" w:rsidRDefault="00506F91" w:rsidP="00506F9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«ПРОФЕСІЙНА ЕТИКА БУХГАЛТЕРА»</w:t>
      </w:r>
    </w:p>
    <w:p w:rsidR="00506F91" w:rsidRDefault="00506F91" w:rsidP="00506F91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506F91" w:rsidRPr="000537DB" w:rsidRDefault="00506F91" w:rsidP="00506F91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вибіркова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506F91" w:rsidRPr="007C3E86" w:rsidRDefault="00506F91" w:rsidP="00506F9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506F91" w:rsidRPr="007C3E86" w:rsidRDefault="00506F91" w:rsidP="00506F9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506F91" w:rsidRPr="007C3E86" w:rsidRDefault="00506F91" w:rsidP="00506F9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506F91" w:rsidRPr="007C3E86" w:rsidRDefault="00506F91" w:rsidP="00506F91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506F91" w:rsidRPr="007C3E86" w:rsidRDefault="00506F91" w:rsidP="00506F9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506F91" w:rsidRPr="007C3E86" w:rsidRDefault="00506F91" w:rsidP="00506F91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506F91" w:rsidRPr="007C3E86" w:rsidRDefault="00506F91" w:rsidP="00506F91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506F91" w:rsidRPr="007C3E86" w:rsidRDefault="00506F91" w:rsidP="00506F91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06F91" w:rsidRPr="007C3E86" w:rsidRDefault="00506F91" w:rsidP="00506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доцент кафедри обліку, </w:t>
      </w:r>
    </w:p>
    <w:p w:rsidR="00506F91" w:rsidRPr="007C3E86" w:rsidRDefault="00506F91" w:rsidP="00506F9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506F91" w:rsidRPr="007C3E86" w:rsidRDefault="00506F91" w:rsidP="00506F91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</w:t>
      </w:r>
      <w:proofErr w:type="gram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</w:t>
      </w:r>
      <w:proofErr w:type="spellEnd"/>
      <w:proofErr w:type="gram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506F91" w:rsidRPr="003129DF" w:rsidRDefault="00506F91" w:rsidP="00506F91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7" w:history="1">
        <w:r w:rsidRPr="00EA272B">
          <w:rPr>
            <w:rStyle w:val="a3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(посилання на сторінку кафедри з інформацією про викладача (</w:t>
      </w:r>
      <w:proofErr w:type="spellStart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-ів</w:t>
      </w:r>
      <w:proofErr w:type="spellEnd"/>
      <w:r w:rsidRPr="003129D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))</w:t>
      </w:r>
    </w:p>
    <w:p w:rsidR="00506F91" w:rsidRPr="00EA272B" w:rsidRDefault="00506F91" w:rsidP="00506F91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506F91" w:rsidRPr="00EA272B" w:rsidRDefault="00506F91" w:rsidP="00506F91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506F91" w:rsidRPr="00796C18" w:rsidRDefault="00506F91" w:rsidP="00506F91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506F91" w:rsidRPr="00EA272B" w:rsidRDefault="00506F91" w:rsidP="00506F91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506F91" w:rsidRDefault="00506F91" w:rsidP="00506F91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proofErr w:type="spellStart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Онлайн-консультації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:  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67552C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Очні консультації:</w:t>
      </w:r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   </w:t>
      </w:r>
    </w:p>
    <w:p w:rsidR="00506F91" w:rsidRPr="00ED3817" w:rsidRDefault="00506F91" w:rsidP="00506F91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506F91" w:rsidRDefault="00506F91">
      <w:pPr>
        <w:rPr>
          <w:rFonts w:ascii="Times New Roman" w:hAnsi="Times New Roman" w:cs="Times New Roman"/>
          <w:bCs/>
          <w:sz w:val="24"/>
          <w:szCs w:val="24"/>
        </w:rPr>
      </w:pPr>
    </w:p>
    <w:p w:rsidR="00506F91" w:rsidRPr="00DC18F7" w:rsidRDefault="00506F91" w:rsidP="005349DF">
      <w:pPr>
        <w:pStyle w:val="a4"/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506F91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Анотація дисципліни (призначення навчальної дисципліни).</w:t>
      </w:r>
    </w:p>
    <w:p w:rsidR="00DC18F7" w:rsidRPr="00506F91" w:rsidRDefault="00DC18F7" w:rsidP="00DC18F7">
      <w:pPr>
        <w:pStyle w:val="a4"/>
        <w:spacing w:after="0" w:line="288" w:lineRule="auto"/>
        <w:ind w:left="106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CA48F8" w:rsidRDefault="00CA48F8" w:rsidP="00DC18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CA48F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Навчальна дисципліна «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Професійна етика бухгалтера</w:t>
      </w:r>
      <w:r w:rsidRPr="00CA48F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 є вибірковою складовою навчального плану циклу дисциплін професійної підготовки, яка сприяє підготовці фахівців першого (бакалаврського) рівня спеціальності 071 «Облік і оподаткування». Дисципліна «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Професійна етика бухгалтера</w:t>
      </w:r>
      <w:r w:rsidRPr="00CA48F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» (</w:t>
      </w:r>
      <w:proofErr w:type="spellStart"/>
      <w:r w:rsidR="00BB50E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ППВ</w:t>
      </w:r>
      <w:proofErr w:type="spellEnd"/>
      <w:r w:rsidRPr="00CA48F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BB50E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7</w:t>
      </w:r>
      <w:r w:rsidRPr="00CA48F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) пропонується до вибору на третьому курсі у </w:t>
      </w:r>
      <w:r w:rsidR="00BB50E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en-US"/>
        </w:rPr>
        <w:t>VI</w:t>
      </w:r>
      <w:r w:rsidR="00BB50E2" w:rsidRPr="00BB50E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</w:t>
      </w:r>
      <w:r w:rsidRPr="00CA48F8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семестрі.</w:t>
      </w:r>
    </w:p>
    <w:p w:rsidR="00DA16E2" w:rsidRDefault="00506F91" w:rsidP="00DC18F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Призначення навчальної дисципліни «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Професійна етика бухгалтера</w:t>
      </w:r>
      <w:r w:rsidRPr="008E713E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» полягає в оволодінні </w:t>
      </w:r>
      <w:r w:rsidR="00DA16E2" w:rsidRPr="00BE4F53">
        <w:rPr>
          <w:rFonts w:ascii="Times New Roman" w:hAnsi="Times New Roman" w:cs="Times New Roman"/>
          <w:bCs/>
          <w:sz w:val="24"/>
          <w:szCs w:val="24"/>
        </w:rPr>
        <w:t>здобувач</w:t>
      </w:r>
      <w:r w:rsidR="00DA16E2">
        <w:rPr>
          <w:rFonts w:ascii="Times New Roman" w:hAnsi="Times New Roman" w:cs="Times New Roman"/>
          <w:bCs/>
          <w:sz w:val="24"/>
          <w:szCs w:val="24"/>
        </w:rPr>
        <w:t>ами</w:t>
      </w:r>
      <w:r w:rsidR="00DA16E2" w:rsidRPr="00BE4F53">
        <w:rPr>
          <w:rFonts w:ascii="Times New Roman" w:hAnsi="Times New Roman" w:cs="Times New Roman"/>
          <w:bCs/>
          <w:sz w:val="24"/>
          <w:szCs w:val="24"/>
        </w:rPr>
        <w:t xml:space="preserve"> вищої освіти </w:t>
      </w:r>
      <w:r w:rsidR="00DA16E2">
        <w:rPr>
          <w:rFonts w:ascii="Times New Roman" w:hAnsi="Times New Roman" w:cs="Times New Roman"/>
          <w:bCs/>
          <w:sz w:val="24"/>
          <w:szCs w:val="24"/>
        </w:rPr>
        <w:t>першого</w:t>
      </w:r>
      <w:r w:rsidR="00DA16E2" w:rsidRPr="00BE4F53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DA16E2">
        <w:rPr>
          <w:rFonts w:ascii="Times New Roman" w:hAnsi="Times New Roman" w:cs="Times New Roman"/>
          <w:bCs/>
          <w:sz w:val="24"/>
          <w:szCs w:val="24"/>
        </w:rPr>
        <w:t>бакалаврського</w:t>
      </w:r>
      <w:r w:rsidR="00DA16E2" w:rsidRPr="00BE4F53">
        <w:rPr>
          <w:rFonts w:ascii="Times New Roman" w:hAnsi="Times New Roman" w:cs="Times New Roman"/>
          <w:bCs/>
          <w:sz w:val="24"/>
          <w:szCs w:val="24"/>
        </w:rPr>
        <w:t>) рівня</w:t>
      </w:r>
      <w:r w:rsidR="00DA16E2" w:rsidRPr="00506F9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E4F53" w:rsidRPr="00506F91">
        <w:rPr>
          <w:rFonts w:ascii="Times New Roman" w:hAnsi="Times New Roman" w:cs="Times New Roman"/>
          <w:bCs/>
          <w:sz w:val="24"/>
          <w:szCs w:val="24"/>
        </w:rPr>
        <w:t>теоретичними знаннями, методологічними прийомами, уміннями та практичними навичками у галузі етики професійного бухгалтера, набутт</w:t>
      </w:r>
      <w:r w:rsidR="00DA16E2">
        <w:rPr>
          <w:rFonts w:ascii="Times New Roman" w:hAnsi="Times New Roman" w:cs="Times New Roman"/>
          <w:bCs/>
          <w:sz w:val="24"/>
          <w:szCs w:val="24"/>
        </w:rPr>
        <w:t>і</w:t>
      </w:r>
      <w:r w:rsidR="00BE4F53" w:rsidRPr="00506F91">
        <w:rPr>
          <w:rFonts w:ascii="Times New Roman" w:hAnsi="Times New Roman" w:cs="Times New Roman"/>
          <w:bCs/>
          <w:sz w:val="24"/>
          <w:szCs w:val="24"/>
        </w:rPr>
        <w:t xml:space="preserve"> знань щодо основоположних принципів, правил згідно Міжнародного кодексу етики професійних бухгалтерів (включаючи Міжнародні стандарти незалежності); набутт</w:t>
      </w:r>
      <w:r w:rsidR="00DA16E2">
        <w:rPr>
          <w:rFonts w:ascii="Times New Roman" w:hAnsi="Times New Roman" w:cs="Times New Roman"/>
          <w:bCs/>
          <w:sz w:val="24"/>
          <w:szCs w:val="24"/>
        </w:rPr>
        <w:t>і</w:t>
      </w:r>
      <w:r w:rsidR="00BE4F53" w:rsidRPr="00506F91">
        <w:rPr>
          <w:rFonts w:ascii="Times New Roman" w:hAnsi="Times New Roman" w:cs="Times New Roman"/>
          <w:bCs/>
          <w:sz w:val="24"/>
          <w:szCs w:val="24"/>
        </w:rPr>
        <w:t xml:space="preserve"> концептуальних основ для ідентифікації, оцінювання та реагування на загрози дотриманню основоположних принципів; формуванн</w:t>
      </w:r>
      <w:r w:rsidR="00DA16E2">
        <w:rPr>
          <w:rFonts w:ascii="Times New Roman" w:hAnsi="Times New Roman" w:cs="Times New Roman"/>
          <w:bCs/>
          <w:sz w:val="24"/>
          <w:szCs w:val="24"/>
        </w:rPr>
        <w:t>і</w:t>
      </w:r>
      <w:r w:rsidR="00BE4F53" w:rsidRPr="00506F91">
        <w:rPr>
          <w:rFonts w:ascii="Times New Roman" w:hAnsi="Times New Roman" w:cs="Times New Roman"/>
          <w:bCs/>
          <w:sz w:val="24"/>
          <w:szCs w:val="24"/>
        </w:rPr>
        <w:t xml:space="preserve"> знань і навичок щодо функції бухгалтера в суспільстві; вмінн</w:t>
      </w:r>
      <w:r w:rsidR="00DA16E2">
        <w:rPr>
          <w:rFonts w:ascii="Times New Roman" w:hAnsi="Times New Roman" w:cs="Times New Roman"/>
          <w:bCs/>
          <w:sz w:val="24"/>
          <w:szCs w:val="24"/>
        </w:rPr>
        <w:t>і</w:t>
      </w:r>
      <w:r w:rsidR="00BE4F53" w:rsidRPr="00506F91">
        <w:rPr>
          <w:rFonts w:ascii="Times New Roman" w:hAnsi="Times New Roman" w:cs="Times New Roman"/>
          <w:bCs/>
          <w:sz w:val="24"/>
          <w:szCs w:val="24"/>
        </w:rPr>
        <w:t xml:space="preserve"> роз'яснити та аргументувати основні вимоги до сучасних професійних бухгалтерів та використовувати отриману інформацію для прийняття ефективних управлінських рішень на всіх рівнях управління підприємством в цілях підвищення ефективності, результативності та соціальної відповідальності бізнесу.</w:t>
      </w:r>
    </w:p>
    <w:p w:rsidR="00565159" w:rsidRDefault="00DA16E2" w:rsidP="00DC18F7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5159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Мета навчальної дисципліни:</w:t>
      </w:r>
      <w:r w:rsidRPr="00565159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806761" w:rsidRPr="00565159">
        <w:rPr>
          <w:rFonts w:ascii="Times New Roman" w:hAnsi="Times New Roman" w:cs="Times New Roman"/>
          <w:bCs/>
          <w:sz w:val="24"/>
          <w:szCs w:val="24"/>
        </w:rPr>
        <w:t xml:space="preserve">формування </w:t>
      </w:r>
      <w:r w:rsidR="00BE4F53" w:rsidRPr="00565159">
        <w:rPr>
          <w:rFonts w:ascii="Times New Roman" w:hAnsi="Times New Roman" w:cs="Times New Roman"/>
          <w:bCs/>
          <w:sz w:val="24"/>
          <w:szCs w:val="24"/>
        </w:rPr>
        <w:t xml:space="preserve"> наукового світогляду та спеціальних знань в сфері вивчення принципів та міжнародних норм етики професійних бухгалтерів, що відображають визнання професією своєї відповідальності за захист суспільних інтересів, а також набуття навичок застосування цих </w:t>
      </w:r>
      <w:proofErr w:type="spellStart"/>
      <w:r w:rsidR="00BE4F53" w:rsidRPr="00565159">
        <w:rPr>
          <w:rFonts w:ascii="Times New Roman" w:hAnsi="Times New Roman" w:cs="Times New Roman"/>
          <w:bCs/>
          <w:sz w:val="24"/>
          <w:szCs w:val="24"/>
        </w:rPr>
        <w:t>компетентностей</w:t>
      </w:r>
      <w:proofErr w:type="spellEnd"/>
      <w:r w:rsidR="00BE4F53" w:rsidRPr="00565159">
        <w:rPr>
          <w:rFonts w:ascii="Times New Roman" w:hAnsi="Times New Roman" w:cs="Times New Roman"/>
          <w:bCs/>
          <w:sz w:val="24"/>
          <w:szCs w:val="24"/>
        </w:rPr>
        <w:t xml:space="preserve"> у професійній діяльності.</w:t>
      </w:r>
    </w:p>
    <w:p w:rsidR="00565159" w:rsidRPr="00B55007" w:rsidRDefault="00565159" w:rsidP="00DC18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3. </w:t>
      </w:r>
      <w:proofErr w:type="spellStart"/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Pr="00B55007">
        <w:rPr>
          <w:rFonts w:ascii="Times New Roman" w:hAnsi="Times New Roman" w:cs="Times New Roman"/>
          <w:sz w:val="24"/>
          <w:szCs w:val="24"/>
        </w:rPr>
        <w:t>Вивчення навчальної дисципліни «</w:t>
      </w:r>
      <w:r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Професійна етика бухгалтера</w:t>
      </w:r>
      <w:r w:rsidRPr="00B55007">
        <w:rPr>
          <w:rFonts w:ascii="Times New Roman" w:hAnsi="Times New Roman" w:cs="Times New Roman"/>
          <w:sz w:val="24"/>
          <w:szCs w:val="24"/>
        </w:rPr>
        <w:t>» базується на засвоєнні знань з навчальн</w:t>
      </w:r>
      <w:r w:rsidR="0076178D">
        <w:rPr>
          <w:rFonts w:ascii="Times New Roman" w:hAnsi="Times New Roman" w:cs="Times New Roman"/>
          <w:sz w:val="24"/>
          <w:szCs w:val="24"/>
        </w:rPr>
        <w:t>их</w:t>
      </w:r>
      <w:r w:rsidRPr="00B55007">
        <w:rPr>
          <w:rFonts w:ascii="Times New Roman" w:hAnsi="Times New Roman" w:cs="Times New Roman"/>
          <w:sz w:val="24"/>
          <w:szCs w:val="24"/>
        </w:rPr>
        <w:t xml:space="preserve"> дисциплін</w:t>
      </w:r>
      <w:r w:rsidR="0076178D">
        <w:rPr>
          <w:rFonts w:ascii="Times New Roman" w:hAnsi="Times New Roman" w:cs="Times New Roman"/>
          <w:sz w:val="24"/>
          <w:szCs w:val="24"/>
        </w:rPr>
        <w:t>:</w:t>
      </w:r>
      <w:r w:rsidRPr="00B55007">
        <w:rPr>
          <w:rFonts w:ascii="Times New Roman" w:hAnsi="Times New Roman" w:cs="Times New Roman"/>
          <w:sz w:val="24"/>
          <w:szCs w:val="24"/>
        </w:rPr>
        <w:t xml:space="preserve"> «Вступ у спеціальність»</w:t>
      </w:r>
      <w:r w:rsidR="0076178D">
        <w:rPr>
          <w:rFonts w:ascii="Times New Roman" w:hAnsi="Times New Roman" w:cs="Times New Roman"/>
          <w:sz w:val="24"/>
          <w:szCs w:val="24"/>
        </w:rPr>
        <w:t>, «</w:t>
      </w:r>
      <w:r w:rsidR="0076178D" w:rsidRPr="0076178D">
        <w:rPr>
          <w:rFonts w:ascii="Times New Roman" w:hAnsi="Times New Roman" w:cs="Times New Roman"/>
          <w:sz w:val="24"/>
          <w:szCs w:val="24"/>
        </w:rPr>
        <w:t>Бухгалтерський облік (теорія)</w:t>
      </w:r>
      <w:r w:rsidR="0076178D">
        <w:rPr>
          <w:rFonts w:ascii="Times New Roman" w:hAnsi="Times New Roman" w:cs="Times New Roman"/>
          <w:sz w:val="24"/>
          <w:szCs w:val="24"/>
        </w:rPr>
        <w:t>», «Фінансовий облік 1», «Фінансовий облік 2»</w:t>
      </w:r>
      <w:r w:rsidR="00BB50E2">
        <w:rPr>
          <w:rFonts w:ascii="Times New Roman" w:hAnsi="Times New Roman" w:cs="Times New Roman"/>
          <w:sz w:val="24"/>
          <w:szCs w:val="24"/>
        </w:rPr>
        <w:t>, «</w:t>
      </w:r>
      <w:r w:rsidR="00BB50E2" w:rsidRPr="00BB50E2">
        <w:rPr>
          <w:rFonts w:ascii="Times New Roman" w:hAnsi="Times New Roman" w:cs="Times New Roman"/>
          <w:sz w:val="24"/>
          <w:szCs w:val="24"/>
        </w:rPr>
        <w:t>Облік і оподаткування малого бізнесу</w:t>
      </w:r>
      <w:r w:rsidR="00BB50E2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51BAD" w:rsidRPr="00A4288A" w:rsidRDefault="00251BAD" w:rsidP="00DC18F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 xml:space="preserve">4. </w:t>
      </w:r>
      <w:r w:rsidRPr="00A4288A">
        <w:rPr>
          <w:rFonts w:ascii="Times New Roman" w:eastAsia="Times New Roman" w:hAnsi="Times New Roman" w:cs="Times New Roman"/>
          <w:b/>
          <w:bCs/>
          <w:color w:val="000000" w:themeColor="text1"/>
          <w:kern w:val="24"/>
          <w:sz w:val="24"/>
          <w:szCs w:val="24"/>
          <w:lang w:eastAsia="ru-RU"/>
        </w:rPr>
        <w:t>Результати навчання:</w:t>
      </w:r>
    </w:p>
    <w:p w:rsidR="00251BAD" w:rsidRPr="00A4288A" w:rsidRDefault="00251BAD" w:rsidP="00DC18F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програма «Облік і оподаткування») вивчення дисципліни «</w:t>
      </w:r>
      <w:r>
        <w:rPr>
          <w:rFonts w:ascii="Times New Roman" w:hAnsi="Times New Roman" w:cs="Times New Roman"/>
          <w:bCs/>
          <w:sz w:val="24"/>
          <w:szCs w:val="24"/>
        </w:rPr>
        <w:t>П</w:t>
      </w:r>
      <w:r w:rsidRPr="00BE4F53">
        <w:rPr>
          <w:rFonts w:ascii="Times New Roman" w:hAnsi="Times New Roman" w:cs="Times New Roman"/>
          <w:bCs/>
          <w:sz w:val="24"/>
          <w:szCs w:val="24"/>
        </w:rPr>
        <w:t>рофесійн</w:t>
      </w:r>
      <w:r>
        <w:rPr>
          <w:rFonts w:ascii="Times New Roman" w:hAnsi="Times New Roman" w:cs="Times New Roman"/>
          <w:bCs/>
          <w:sz w:val="24"/>
          <w:szCs w:val="24"/>
        </w:rPr>
        <w:t>а</w:t>
      </w:r>
      <w:r w:rsidRPr="00BE4F5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е</w:t>
      </w:r>
      <w:r w:rsidRPr="00BE4F53">
        <w:rPr>
          <w:rFonts w:ascii="Times New Roman" w:hAnsi="Times New Roman" w:cs="Times New Roman"/>
          <w:bCs/>
          <w:sz w:val="24"/>
          <w:szCs w:val="24"/>
        </w:rPr>
        <w:t>тика бухгалтера</w:t>
      </w:r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сприяє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поглибленню</w:t>
      </w:r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таких </w:t>
      </w:r>
      <w:proofErr w:type="spellStart"/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A428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програмних результатів навчання:</w:t>
      </w:r>
    </w:p>
    <w:p w:rsidR="00251BAD" w:rsidRPr="00A4288A" w:rsidRDefault="00251BAD" w:rsidP="00DC18F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A4288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Загальні компетентності:</w:t>
      </w:r>
    </w:p>
    <w:p w:rsidR="00251BAD" w:rsidRPr="00211081" w:rsidRDefault="00251BAD" w:rsidP="00DC18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FA7E65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1</w:t>
      </w:r>
      <w:proofErr w:type="spellEnd"/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вчитися і оволодівати сучасними знаннями.</w:t>
      </w:r>
    </w:p>
    <w:p w:rsidR="00251BAD" w:rsidRPr="00211081" w:rsidRDefault="00251BAD" w:rsidP="00DC18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FA7E65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3</w:t>
      </w:r>
      <w:proofErr w:type="spellEnd"/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працювати в команді.</w:t>
      </w:r>
    </w:p>
    <w:p w:rsidR="00251BAD" w:rsidRDefault="00251BAD" w:rsidP="00DC18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FA7E65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4</w:t>
      </w:r>
      <w:proofErr w:type="spellEnd"/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працювати автономно.</w:t>
      </w:r>
    </w:p>
    <w:p w:rsidR="00251BAD" w:rsidRPr="00211081" w:rsidRDefault="00251BAD" w:rsidP="00DC18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C459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FA7E65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C459C">
        <w:rPr>
          <w:rFonts w:ascii="Times New Roman" w:eastAsia="Times New Roman" w:hAnsi="Times New Roman" w:cs="Times New Roman"/>
          <w:sz w:val="24"/>
          <w:szCs w:val="24"/>
          <w:lang w:eastAsia="uk-UA"/>
        </w:rPr>
        <w:t>6</w:t>
      </w:r>
      <w:proofErr w:type="spellEnd"/>
      <w:r w:rsidRPr="00CC459C">
        <w:rPr>
          <w:rFonts w:ascii="Times New Roman" w:eastAsia="Times New Roman" w:hAnsi="Times New Roman" w:cs="Times New Roman"/>
          <w:sz w:val="24"/>
          <w:szCs w:val="24"/>
          <w:lang w:eastAsia="uk-UA"/>
        </w:rPr>
        <w:t>. Здатність діяти на основі етичних міркувань (мотивів).</w:t>
      </w:r>
    </w:p>
    <w:p w:rsidR="00251BAD" w:rsidRPr="00211081" w:rsidRDefault="00251BAD" w:rsidP="00DC18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 w:rsidR="00FA7E65"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8</w:t>
      </w:r>
      <w:proofErr w:type="spellEnd"/>
      <w:r w:rsidRPr="00211081">
        <w:rPr>
          <w:rFonts w:ascii="Times New Roman" w:eastAsia="Times New Roman" w:hAnsi="Times New Roman" w:cs="Times New Roman"/>
          <w:sz w:val="24"/>
          <w:szCs w:val="24"/>
          <w:lang w:eastAsia="uk-UA"/>
        </w:rPr>
        <w:t>. Знання та розуміння предметної області та розуміння професійної діяльності.</w:t>
      </w:r>
    </w:p>
    <w:p w:rsidR="00251BAD" w:rsidRPr="002F371C" w:rsidRDefault="00470BB7" w:rsidP="00DC18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Спеціальні (ф</w:t>
      </w:r>
      <w:r w:rsidR="00251BAD" w:rsidRPr="002F3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="00251BAD" w:rsidRPr="002F371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251BAD" w:rsidRPr="00C53C58" w:rsidRDefault="00FA7E65" w:rsidP="00DC18F7">
      <w:pPr>
        <w:spacing w:after="0" w:line="240" w:lineRule="auto"/>
        <w:ind w:left="72" w:firstLine="63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 w:rsidR="00251BAD" w:rsidRPr="00C53C58">
        <w:rPr>
          <w:rFonts w:ascii="Times New Roman" w:eastAsia="Times New Roman" w:hAnsi="Times New Roman" w:cs="Times New Roman"/>
          <w:sz w:val="24"/>
          <w:szCs w:val="24"/>
          <w:lang w:eastAsia="uk-UA"/>
        </w:rPr>
        <w:t>10</w:t>
      </w:r>
      <w:proofErr w:type="spellEnd"/>
      <w:r w:rsidR="00251BAD" w:rsidRPr="00C53C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Здатність застосовувати етичні принципи під час виконання професійних обов’язків. </w:t>
      </w:r>
    </w:p>
    <w:p w:rsidR="00251BAD" w:rsidRDefault="00FA7E65" w:rsidP="00DC18F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СК</w:t>
      </w:r>
      <w:r w:rsidR="00251BAD" w:rsidRPr="00C53C58">
        <w:rPr>
          <w:rFonts w:ascii="Times New Roman" w:eastAsia="Times New Roman" w:hAnsi="Times New Roman" w:cs="Times New Roman"/>
          <w:sz w:val="24"/>
          <w:szCs w:val="24"/>
          <w:lang w:eastAsia="uk-UA"/>
        </w:rPr>
        <w:t>11</w:t>
      </w:r>
      <w:proofErr w:type="spellEnd"/>
      <w:r w:rsidR="00251BAD" w:rsidRPr="00C53C58">
        <w:rPr>
          <w:rFonts w:ascii="Times New Roman" w:eastAsia="Times New Roman" w:hAnsi="Times New Roman" w:cs="Times New Roman"/>
          <w:sz w:val="24"/>
          <w:szCs w:val="24"/>
          <w:lang w:eastAsia="uk-UA"/>
        </w:rPr>
        <w:t>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251BAD" w:rsidRPr="00C53C58" w:rsidRDefault="00251BAD" w:rsidP="00DC18F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5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</w:t>
      </w:r>
      <w:r w:rsidRPr="00C53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програмні результати</w:t>
      </w:r>
      <w:r w:rsidRPr="00C53C5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C53C5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навчання:</w:t>
      </w:r>
    </w:p>
    <w:p w:rsidR="00251BAD" w:rsidRDefault="00251BAD" w:rsidP="00DC18F7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C53C58">
        <w:rPr>
          <w:rFonts w:ascii="Times New Roman" w:eastAsia="Times New Roman" w:hAnsi="Times New Roman" w:cs="Times New Roman"/>
          <w:sz w:val="24"/>
          <w:szCs w:val="24"/>
          <w:lang w:eastAsia="uk-UA"/>
        </w:rPr>
        <w:t>ПР17</w:t>
      </w:r>
      <w:proofErr w:type="spellEnd"/>
      <w:r w:rsidRPr="00C53C58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Вміти працювати як самостійно, так і в команді, проявляти лідерські якості та відповідальність у роботі, дотримуватися етичних принципів, поважати індивідуальне та культурне різноманіття. </w:t>
      </w:r>
    </w:p>
    <w:p w:rsidR="00251BAD" w:rsidRDefault="00251BAD" w:rsidP="00DC18F7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D5080E">
        <w:rPr>
          <w:rFonts w:ascii="Times New Roman" w:eastAsia="Times New Roman" w:hAnsi="Times New Roman" w:cs="Times New Roman"/>
          <w:sz w:val="24"/>
          <w:szCs w:val="24"/>
          <w:lang w:eastAsia="uk-UA"/>
        </w:rPr>
        <w:t>ПР20</w:t>
      </w:r>
      <w:proofErr w:type="spellEnd"/>
      <w:r w:rsidRPr="00D5080E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577822" w:rsidRPr="00D5080E" w:rsidRDefault="00577822" w:rsidP="00DC18F7">
      <w:pPr>
        <w:widowControl w:val="0"/>
        <w:tabs>
          <w:tab w:val="left" w:pos="90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spellStart"/>
      <w:r w:rsidRPr="00577822">
        <w:rPr>
          <w:rFonts w:ascii="Times New Roman" w:eastAsia="Times New Roman" w:hAnsi="Times New Roman" w:cs="Times New Roman"/>
          <w:sz w:val="24"/>
          <w:szCs w:val="24"/>
          <w:lang w:eastAsia="uk-UA"/>
        </w:rPr>
        <w:t>ПР21</w:t>
      </w:r>
      <w:proofErr w:type="spellEnd"/>
      <w:r w:rsidRPr="00577822">
        <w:rPr>
          <w:rFonts w:ascii="Times New Roman" w:eastAsia="Times New Roman" w:hAnsi="Times New Roman" w:cs="Times New Roman"/>
          <w:sz w:val="24"/>
          <w:szCs w:val="24"/>
          <w:lang w:eastAsia="uk-UA"/>
        </w:rPr>
        <w:t>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DC18F7" w:rsidRDefault="00DC18F7" w:rsidP="00251BA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8F7" w:rsidRDefault="00DC18F7" w:rsidP="00251BA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51BAD" w:rsidRPr="00B55007" w:rsidRDefault="00AB266A" w:rsidP="00251BA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5.</w:t>
      </w:r>
      <w:r w:rsidR="00251BAD" w:rsidRPr="00B55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Опис навчальної дисципліни </w:t>
      </w:r>
    </w:p>
    <w:p w:rsidR="00251BAD" w:rsidRPr="00B55007" w:rsidRDefault="00251BAD" w:rsidP="00251BA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FCF" w:rsidRPr="007B7FCF" w:rsidRDefault="00AB266A" w:rsidP="00255304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51BAD" w:rsidRPr="00B55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.1. </w:t>
      </w:r>
      <w:r w:rsidR="007B7FCF" w:rsidRPr="007B7F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Дидактична карта навчальної дисципліни</w:t>
      </w:r>
    </w:p>
    <w:p w:rsidR="007B7FCF" w:rsidRDefault="007B7FCF" w:rsidP="003A350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3377"/>
        <w:gridCol w:w="59"/>
        <w:gridCol w:w="781"/>
        <w:gridCol w:w="456"/>
        <w:gridCol w:w="456"/>
        <w:gridCol w:w="506"/>
        <w:gridCol w:w="567"/>
        <w:gridCol w:w="568"/>
        <w:gridCol w:w="792"/>
        <w:gridCol w:w="336"/>
        <w:gridCol w:w="336"/>
        <w:gridCol w:w="536"/>
        <w:gridCol w:w="507"/>
        <w:gridCol w:w="578"/>
      </w:tblGrid>
      <w:tr w:rsidR="00E65245" w:rsidRPr="00EA4452" w:rsidTr="00B355DB">
        <w:tc>
          <w:tcPr>
            <w:tcW w:w="1714" w:type="pct"/>
            <w:vMerge w:val="restart"/>
          </w:tcPr>
          <w:p w:rsidR="007B7FCF" w:rsidRPr="00B355DB" w:rsidRDefault="007B7FCF" w:rsidP="006607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7FCF" w:rsidRPr="00B355DB" w:rsidRDefault="007B7FCF" w:rsidP="0066079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7B7FCF" w:rsidRPr="00B355DB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3286" w:type="pct"/>
            <w:gridSpan w:val="13"/>
          </w:tcPr>
          <w:p w:rsidR="007B7FCF" w:rsidRPr="00B355DB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355DB">
              <w:rPr>
                <w:rFonts w:ascii="Times New Roman" w:hAnsi="Times New Roman" w:cs="Times New Roman"/>
                <w:lang w:eastAsia="ru-RU"/>
              </w:rPr>
              <w:t>Кількість годин</w:t>
            </w:r>
          </w:p>
        </w:tc>
      </w:tr>
      <w:tr w:rsidR="00E65245" w:rsidRPr="00EA4452" w:rsidTr="00B355DB">
        <w:tc>
          <w:tcPr>
            <w:tcW w:w="1714" w:type="pct"/>
            <w:vMerge/>
          </w:tcPr>
          <w:p w:rsidR="007B7FCF" w:rsidRPr="00B355DB" w:rsidRDefault="007B7FCF" w:rsidP="00660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21" w:type="pct"/>
            <w:gridSpan w:val="7"/>
          </w:tcPr>
          <w:p w:rsidR="007B7FCF" w:rsidRPr="00B355DB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355DB">
              <w:rPr>
                <w:rFonts w:ascii="Times New Roman" w:hAnsi="Times New Roman" w:cs="Times New Roman"/>
                <w:lang w:eastAsia="ru-RU"/>
              </w:rPr>
              <w:t>Денна форма</w:t>
            </w:r>
          </w:p>
        </w:tc>
        <w:tc>
          <w:tcPr>
            <w:tcW w:w="1565" w:type="pct"/>
            <w:gridSpan w:val="6"/>
          </w:tcPr>
          <w:p w:rsidR="007B7FCF" w:rsidRPr="00B355DB" w:rsidRDefault="007B7FCF" w:rsidP="00660799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355DB">
              <w:rPr>
                <w:rFonts w:ascii="Times New Roman" w:hAnsi="Times New Roman" w:cs="Times New Roman"/>
                <w:lang w:eastAsia="ru-RU"/>
              </w:rPr>
              <w:t>Заочна форма</w:t>
            </w:r>
          </w:p>
        </w:tc>
      </w:tr>
      <w:tr w:rsidR="00DC6108" w:rsidRPr="00EA4452" w:rsidTr="00B355DB">
        <w:tc>
          <w:tcPr>
            <w:tcW w:w="1714" w:type="pct"/>
            <w:vMerge/>
          </w:tcPr>
          <w:p w:rsidR="007B7FCF" w:rsidRPr="00B355DB" w:rsidRDefault="007B7FCF" w:rsidP="00660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vMerge w:val="restart"/>
          </w:tcPr>
          <w:p w:rsidR="007B7FCF" w:rsidRPr="00B355DB" w:rsidRDefault="007B7FCF" w:rsidP="0066079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355DB">
              <w:rPr>
                <w:rFonts w:ascii="Times New Roman" w:hAnsi="Times New Roman" w:cs="Times New Roman"/>
                <w:lang w:eastAsia="ru-RU"/>
              </w:rPr>
              <w:t>усього</w:t>
            </w:r>
          </w:p>
        </w:tc>
        <w:tc>
          <w:tcPr>
            <w:tcW w:w="1295" w:type="pct"/>
            <w:gridSpan w:val="5"/>
          </w:tcPr>
          <w:p w:rsidR="007B7FCF" w:rsidRPr="00B355DB" w:rsidRDefault="007B7FCF" w:rsidP="0066079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355DB">
              <w:rPr>
                <w:rFonts w:ascii="Times New Roman" w:hAnsi="Times New Roman" w:cs="Times New Roman"/>
                <w:lang w:eastAsia="ru-RU"/>
              </w:rPr>
              <w:t>у тому числі</w:t>
            </w:r>
          </w:p>
        </w:tc>
        <w:tc>
          <w:tcPr>
            <w:tcW w:w="402" w:type="pct"/>
            <w:vMerge w:val="restart"/>
          </w:tcPr>
          <w:p w:rsidR="007B7FCF" w:rsidRPr="00B355DB" w:rsidRDefault="007B7FCF" w:rsidP="00EE0B40">
            <w:pPr>
              <w:ind w:left="-54" w:right="-109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B355DB">
              <w:rPr>
                <w:rFonts w:ascii="Times New Roman" w:hAnsi="Times New Roman" w:cs="Times New Roman"/>
                <w:lang w:eastAsia="ru-RU"/>
              </w:rPr>
              <w:t>усього</w:t>
            </w:r>
          </w:p>
        </w:tc>
        <w:tc>
          <w:tcPr>
            <w:tcW w:w="1162" w:type="pct"/>
            <w:gridSpan w:val="5"/>
          </w:tcPr>
          <w:p w:rsidR="007B7FCF" w:rsidRPr="00B355DB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5DB">
              <w:rPr>
                <w:rFonts w:ascii="Times New Roman" w:hAnsi="Times New Roman" w:cs="Times New Roman"/>
                <w:lang w:eastAsia="ru-RU"/>
              </w:rPr>
              <w:t>у тому числі</w:t>
            </w:r>
          </w:p>
        </w:tc>
      </w:tr>
      <w:tr w:rsidR="00DC6108" w:rsidRPr="00EA4452" w:rsidTr="00B355DB">
        <w:tc>
          <w:tcPr>
            <w:tcW w:w="1714" w:type="pct"/>
            <w:vMerge/>
          </w:tcPr>
          <w:p w:rsidR="007B7FCF" w:rsidRPr="00B355DB" w:rsidRDefault="007B7FCF" w:rsidP="0066079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6" w:type="pct"/>
            <w:gridSpan w:val="2"/>
            <w:vMerge/>
          </w:tcPr>
          <w:p w:rsidR="007B7FCF" w:rsidRPr="00B355DB" w:rsidRDefault="007B7FCF" w:rsidP="0066079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1" w:type="pct"/>
          </w:tcPr>
          <w:p w:rsidR="007B7FCF" w:rsidRPr="00B355DB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5DB">
              <w:rPr>
                <w:rFonts w:ascii="Times New Roman" w:hAnsi="Times New Roman" w:cs="Times New Roman"/>
                <w:lang w:eastAsia="ru-RU"/>
              </w:rPr>
              <w:t>л</w:t>
            </w:r>
          </w:p>
        </w:tc>
        <w:tc>
          <w:tcPr>
            <w:tcW w:w="231" w:type="pct"/>
          </w:tcPr>
          <w:p w:rsidR="007B7FCF" w:rsidRPr="00B355DB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5DB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57" w:type="pct"/>
          </w:tcPr>
          <w:p w:rsidR="007B7FCF" w:rsidRPr="00B355DB" w:rsidRDefault="007B7FCF" w:rsidP="00660799">
            <w:pPr>
              <w:ind w:right="-107" w:hanging="18"/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B355DB">
              <w:rPr>
                <w:rFonts w:ascii="Times New Roman" w:hAnsi="Times New Roman" w:cs="Times New Roman"/>
                <w:bCs/>
                <w:lang w:eastAsia="ru-RU"/>
              </w:rPr>
              <w:t>лаб</w:t>
            </w:r>
            <w:proofErr w:type="spellEnd"/>
          </w:p>
        </w:tc>
        <w:tc>
          <w:tcPr>
            <w:tcW w:w="288" w:type="pct"/>
          </w:tcPr>
          <w:p w:rsidR="007B7FCF" w:rsidRPr="00B355DB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355DB">
              <w:rPr>
                <w:rFonts w:ascii="Times New Roman" w:hAnsi="Times New Roman" w:cs="Times New Roman"/>
                <w:lang w:eastAsia="ru-RU"/>
              </w:rPr>
              <w:t>інд</w:t>
            </w:r>
            <w:proofErr w:type="spellEnd"/>
          </w:p>
        </w:tc>
        <w:tc>
          <w:tcPr>
            <w:tcW w:w="288" w:type="pct"/>
          </w:tcPr>
          <w:p w:rsidR="007B7FCF" w:rsidRPr="00B355DB" w:rsidRDefault="007B7FCF" w:rsidP="00660799">
            <w:pPr>
              <w:ind w:hanging="108"/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355DB">
              <w:rPr>
                <w:rFonts w:ascii="Times New Roman" w:hAnsi="Times New Roman" w:cs="Times New Roman"/>
                <w:lang w:eastAsia="ru-RU"/>
              </w:rPr>
              <w:t>с.р</w:t>
            </w:r>
            <w:proofErr w:type="spellEnd"/>
            <w:r w:rsidRPr="00B355D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402" w:type="pct"/>
            <w:vMerge/>
          </w:tcPr>
          <w:p w:rsidR="007B7FCF" w:rsidRPr="00B355DB" w:rsidRDefault="007B7FCF" w:rsidP="00660799">
            <w:pPr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0" w:type="pct"/>
          </w:tcPr>
          <w:p w:rsidR="007B7FCF" w:rsidRPr="00B355DB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5DB">
              <w:rPr>
                <w:rFonts w:ascii="Times New Roman" w:hAnsi="Times New Roman" w:cs="Times New Roman"/>
                <w:lang w:eastAsia="ru-RU"/>
              </w:rPr>
              <w:t>л</w:t>
            </w:r>
          </w:p>
        </w:tc>
        <w:tc>
          <w:tcPr>
            <w:tcW w:w="170" w:type="pct"/>
          </w:tcPr>
          <w:p w:rsidR="007B7FCF" w:rsidRPr="00B355DB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B355DB">
              <w:rPr>
                <w:rFonts w:ascii="Times New Roman" w:hAnsi="Times New Roman" w:cs="Times New Roman"/>
                <w:lang w:eastAsia="ru-RU"/>
              </w:rPr>
              <w:t>п</w:t>
            </w:r>
          </w:p>
        </w:tc>
        <w:tc>
          <w:tcPr>
            <w:tcW w:w="272" w:type="pct"/>
          </w:tcPr>
          <w:p w:rsidR="007B7FCF" w:rsidRPr="00B355DB" w:rsidRDefault="007B7FCF" w:rsidP="00660799">
            <w:pPr>
              <w:rPr>
                <w:rFonts w:ascii="Times New Roman" w:hAnsi="Times New Roman" w:cs="Times New Roman"/>
                <w:bCs/>
                <w:lang w:eastAsia="ru-RU"/>
              </w:rPr>
            </w:pPr>
            <w:proofErr w:type="spellStart"/>
            <w:r w:rsidRPr="00B355DB">
              <w:rPr>
                <w:rFonts w:ascii="Times New Roman" w:hAnsi="Times New Roman" w:cs="Times New Roman"/>
                <w:bCs/>
                <w:lang w:eastAsia="ru-RU"/>
              </w:rPr>
              <w:t>лаб</w:t>
            </w:r>
            <w:proofErr w:type="spellEnd"/>
          </w:p>
        </w:tc>
        <w:tc>
          <w:tcPr>
            <w:tcW w:w="257" w:type="pct"/>
          </w:tcPr>
          <w:p w:rsidR="007B7FCF" w:rsidRPr="00B355DB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355DB">
              <w:rPr>
                <w:rFonts w:ascii="Times New Roman" w:hAnsi="Times New Roman" w:cs="Times New Roman"/>
                <w:lang w:eastAsia="ru-RU"/>
              </w:rPr>
              <w:t>інд</w:t>
            </w:r>
            <w:proofErr w:type="spellEnd"/>
          </w:p>
        </w:tc>
        <w:tc>
          <w:tcPr>
            <w:tcW w:w="292" w:type="pct"/>
          </w:tcPr>
          <w:p w:rsidR="007B7FCF" w:rsidRPr="00B355DB" w:rsidRDefault="007B7FCF" w:rsidP="0066079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B355DB">
              <w:rPr>
                <w:rFonts w:ascii="Times New Roman" w:hAnsi="Times New Roman" w:cs="Times New Roman"/>
                <w:lang w:eastAsia="ru-RU"/>
              </w:rPr>
              <w:t>с.р</w:t>
            </w:r>
            <w:proofErr w:type="spellEnd"/>
            <w:r w:rsidRPr="00B355DB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</w:tr>
      <w:tr w:rsidR="007B7FCF" w:rsidRPr="00EA4452" w:rsidTr="00B355DB">
        <w:trPr>
          <w:trHeight w:val="576"/>
        </w:trPr>
        <w:tc>
          <w:tcPr>
            <w:tcW w:w="5000" w:type="pct"/>
            <w:gridSpan w:val="14"/>
            <w:vAlign w:val="center"/>
          </w:tcPr>
          <w:p w:rsidR="0032264A" w:rsidRPr="00B355DB" w:rsidRDefault="007B7FCF" w:rsidP="003226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Змістовий модуль 1. Основи професійної етики бухгалтера</w:t>
            </w:r>
          </w:p>
        </w:tc>
      </w:tr>
      <w:tr w:rsidR="00B355DB" w:rsidRPr="00EA4452" w:rsidTr="00B355DB">
        <w:tc>
          <w:tcPr>
            <w:tcW w:w="1744" w:type="pct"/>
            <w:gridSpan w:val="2"/>
          </w:tcPr>
          <w:p w:rsidR="00B355DB" w:rsidRPr="00B355DB" w:rsidRDefault="00B355DB" w:rsidP="00DC6108">
            <w:pPr>
              <w:shd w:val="clear" w:color="auto" w:fill="FFFFFF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1. Професійна етика: сутність, виникнення та призначення</w:t>
            </w:r>
          </w:p>
        </w:tc>
        <w:tc>
          <w:tcPr>
            <w:tcW w:w="39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355DB" w:rsidRPr="00EA4452" w:rsidTr="00B355DB">
        <w:tc>
          <w:tcPr>
            <w:tcW w:w="1744" w:type="pct"/>
            <w:gridSpan w:val="2"/>
          </w:tcPr>
          <w:p w:rsidR="00B355DB" w:rsidRPr="00B355DB" w:rsidRDefault="00B355DB" w:rsidP="00DC610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2. Професійні об’єднання бухгалтерів – джерело етичних норм</w:t>
            </w:r>
          </w:p>
        </w:tc>
        <w:tc>
          <w:tcPr>
            <w:tcW w:w="39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355DB" w:rsidRPr="00EA4452" w:rsidTr="00B355DB">
        <w:tc>
          <w:tcPr>
            <w:tcW w:w="1744" w:type="pct"/>
            <w:gridSpan w:val="2"/>
          </w:tcPr>
          <w:p w:rsidR="00B355DB" w:rsidRPr="00B355DB" w:rsidRDefault="00B355DB" w:rsidP="00DC6108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3. Професійна характеристика сучасного бухгалтера </w:t>
            </w:r>
          </w:p>
        </w:tc>
        <w:tc>
          <w:tcPr>
            <w:tcW w:w="39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7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</w:tr>
      <w:tr w:rsidR="00B355DB" w:rsidRPr="00EA4452" w:rsidTr="00B355DB">
        <w:tc>
          <w:tcPr>
            <w:tcW w:w="1744" w:type="pct"/>
            <w:gridSpan w:val="2"/>
          </w:tcPr>
          <w:p w:rsidR="00B355DB" w:rsidRPr="00B355DB" w:rsidRDefault="00B355DB" w:rsidP="00DC6108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4. Концептуальний підхід у дотриманні професійної етики</w:t>
            </w:r>
          </w:p>
        </w:tc>
        <w:tc>
          <w:tcPr>
            <w:tcW w:w="39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7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</w:tr>
      <w:tr w:rsidR="00B355DB" w:rsidRPr="00EA4452" w:rsidTr="00B355DB">
        <w:tc>
          <w:tcPr>
            <w:tcW w:w="1744" w:type="pct"/>
            <w:gridSpan w:val="2"/>
          </w:tcPr>
          <w:p w:rsidR="00B355DB" w:rsidRPr="00B355DB" w:rsidRDefault="00B355DB" w:rsidP="0066079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1</w:t>
            </w:r>
          </w:p>
        </w:tc>
        <w:tc>
          <w:tcPr>
            <w:tcW w:w="39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7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54</w:t>
            </w:r>
          </w:p>
        </w:tc>
      </w:tr>
      <w:tr w:rsidR="00C71113" w:rsidRPr="00EA4452" w:rsidTr="00B355DB">
        <w:trPr>
          <w:trHeight w:val="486"/>
        </w:trPr>
        <w:tc>
          <w:tcPr>
            <w:tcW w:w="5000" w:type="pct"/>
            <w:gridSpan w:val="14"/>
            <w:vAlign w:val="center"/>
          </w:tcPr>
          <w:p w:rsidR="00C71113" w:rsidRPr="00B355DB" w:rsidRDefault="00C71113" w:rsidP="004709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2. Особливості етики професійних бухгалтерів</w:t>
            </w:r>
          </w:p>
        </w:tc>
      </w:tr>
      <w:tr w:rsidR="00B355DB" w:rsidRPr="00EA4452" w:rsidTr="00B355DB">
        <w:tc>
          <w:tcPr>
            <w:tcW w:w="1714" w:type="pct"/>
          </w:tcPr>
          <w:p w:rsidR="00B355DB" w:rsidRPr="00B355DB" w:rsidRDefault="00B355DB" w:rsidP="00DC610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5. Етика для професійних бухгалтерів-практиків</w:t>
            </w:r>
          </w:p>
        </w:tc>
        <w:tc>
          <w:tcPr>
            <w:tcW w:w="426" w:type="pct"/>
            <w:gridSpan w:val="2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355DB" w:rsidRPr="00EA4452" w:rsidTr="00B355DB">
        <w:tc>
          <w:tcPr>
            <w:tcW w:w="1714" w:type="pct"/>
          </w:tcPr>
          <w:p w:rsidR="00B355DB" w:rsidRPr="00B355DB" w:rsidRDefault="00B355DB" w:rsidP="00577822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6. Етика для штатних професійних бухгалтерів</w:t>
            </w:r>
          </w:p>
        </w:tc>
        <w:tc>
          <w:tcPr>
            <w:tcW w:w="426" w:type="pct"/>
            <w:gridSpan w:val="2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355DB" w:rsidRPr="00EA4452" w:rsidTr="00B355DB">
        <w:tc>
          <w:tcPr>
            <w:tcW w:w="1714" w:type="pct"/>
          </w:tcPr>
          <w:p w:rsidR="00B355DB" w:rsidRPr="00B355DB" w:rsidRDefault="00B355DB" w:rsidP="0057782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Тема 7. Етичні конфлікти та їх розв’язок</w:t>
            </w:r>
          </w:p>
        </w:tc>
        <w:tc>
          <w:tcPr>
            <w:tcW w:w="426" w:type="pct"/>
            <w:gridSpan w:val="2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13</w:t>
            </w:r>
          </w:p>
        </w:tc>
      </w:tr>
      <w:tr w:rsidR="00B355DB" w:rsidRPr="00EA4452" w:rsidTr="00B355DB">
        <w:tc>
          <w:tcPr>
            <w:tcW w:w="1714" w:type="pct"/>
          </w:tcPr>
          <w:p w:rsidR="00B355DB" w:rsidRPr="00B355DB" w:rsidRDefault="00B355DB" w:rsidP="00577822">
            <w:pP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8. Корупція як прояв порушення етичних норм професійного бухгалтера </w:t>
            </w:r>
          </w:p>
        </w:tc>
        <w:tc>
          <w:tcPr>
            <w:tcW w:w="426" w:type="pct"/>
            <w:gridSpan w:val="2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B355DB" w:rsidRPr="00EA4452" w:rsidTr="00B355DB">
        <w:tc>
          <w:tcPr>
            <w:tcW w:w="1714" w:type="pct"/>
          </w:tcPr>
          <w:p w:rsidR="00B355DB" w:rsidRPr="00B355DB" w:rsidRDefault="00B355DB" w:rsidP="00660799">
            <w:pPr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2</w:t>
            </w:r>
          </w:p>
        </w:tc>
        <w:tc>
          <w:tcPr>
            <w:tcW w:w="426" w:type="pct"/>
            <w:gridSpan w:val="2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0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54</w:t>
            </w:r>
          </w:p>
        </w:tc>
      </w:tr>
      <w:tr w:rsidR="00B355DB" w:rsidRPr="00EA4452" w:rsidTr="00B355DB">
        <w:tc>
          <w:tcPr>
            <w:tcW w:w="1714" w:type="pct"/>
          </w:tcPr>
          <w:p w:rsidR="00B355DB" w:rsidRPr="00B355DB" w:rsidRDefault="00B355DB" w:rsidP="00660799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proofErr w:type="spellStart"/>
            <w:r w:rsidRPr="00B355D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>Усього</w:t>
            </w:r>
            <w:proofErr w:type="spellEnd"/>
            <w:r w:rsidRPr="00B355DB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годин</w:t>
            </w:r>
          </w:p>
        </w:tc>
        <w:tc>
          <w:tcPr>
            <w:tcW w:w="426" w:type="pct"/>
            <w:gridSpan w:val="2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31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8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0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70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27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7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2" w:type="pct"/>
          </w:tcPr>
          <w:p w:rsidR="00B355DB" w:rsidRPr="00B355DB" w:rsidRDefault="00B355DB" w:rsidP="00DB43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108</w:t>
            </w:r>
          </w:p>
        </w:tc>
      </w:tr>
      <w:tr w:rsidR="00C71113" w:rsidRPr="00EA4452" w:rsidTr="00B355DB">
        <w:tc>
          <w:tcPr>
            <w:tcW w:w="1714" w:type="pct"/>
          </w:tcPr>
          <w:p w:rsidR="00C71113" w:rsidRPr="00B355DB" w:rsidRDefault="00C71113" w:rsidP="003C7F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Підсумкова форма</w:t>
            </w:r>
          </w:p>
          <w:p w:rsidR="00C71113" w:rsidRPr="00B355DB" w:rsidRDefault="00C71113" w:rsidP="003C7FA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контролю</w:t>
            </w:r>
            <w:r w:rsidRPr="00B355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</w:p>
        </w:tc>
        <w:tc>
          <w:tcPr>
            <w:tcW w:w="3286" w:type="pct"/>
            <w:gridSpan w:val="13"/>
          </w:tcPr>
          <w:p w:rsidR="00C71113" w:rsidRPr="00B355DB" w:rsidRDefault="00C71113" w:rsidP="003C7FAC">
            <w:pP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355DB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залік</w:t>
            </w:r>
          </w:p>
        </w:tc>
      </w:tr>
    </w:tbl>
    <w:p w:rsidR="00FC2C52" w:rsidRDefault="00FC2C52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</w:p>
    <w:p w:rsidR="007B7FCF" w:rsidRPr="00554172" w:rsidRDefault="007B7FCF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541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5.3. Зміст завдань для самостійної роботи </w:t>
      </w:r>
    </w:p>
    <w:p w:rsidR="007B7FCF" w:rsidRDefault="007B7FCF" w:rsidP="007B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B7FCF" w:rsidRDefault="007B7FCF" w:rsidP="007B7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Самостійна робота здобувача з дисципліни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Професійна етика бухгалтера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p w:rsidR="00660799" w:rsidRPr="00554172" w:rsidRDefault="00660799" w:rsidP="007B7FC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6"/>
        <w:gridCol w:w="7350"/>
        <w:gridCol w:w="991"/>
        <w:gridCol w:w="958"/>
      </w:tblGrid>
      <w:tr w:rsidR="00660799" w:rsidRPr="0029356F" w:rsidTr="00660799">
        <w:tc>
          <w:tcPr>
            <w:tcW w:w="282" w:type="pct"/>
            <w:vMerge w:val="restart"/>
            <w:shd w:val="clear" w:color="auto" w:fill="auto"/>
          </w:tcPr>
          <w:p w:rsidR="00660799" w:rsidRPr="0029356F" w:rsidRDefault="00660799" w:rsidP="0066079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60799" w:rsidRPr="0029356F" w:rsidRDefault="00660799" w:rsidP="0066079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729" w:type="pct"/>
            <w:vMerge w:val="restart"/>
            <w:shd w:val="clear" w:color="auto" w:fill="auto"/>
          </w:tcPr>
          <w:p w:rsidR="00660799" w:rsidRPr="0029356F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989" w:type="pct"/>
            <w:gridSpan w:val="2"/>
            <w:shd w:val="clear" w:color="auto" w:fill="auto"/>
          </w:tcPr>
          <w:p w:rsidR="00660799" w:rsidRPr="0029356F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660799" w:rsidRPr="0029356F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660799" w:rsidRPr="0029356F" w:rsidTr="00660799">
        <w:tc>
          <w:tcPr>
            <w:tcW w:w="282" w:type="pct"/>
            <w:vMerge/>
            <w:shd w:val="clear" w:color="auto" w:fill="auto"/>
          </w:tcPr>
          <w:p w:rsidR="00660799" w:rsidRPr="0029356F" w:rsidRDefault="00660799" w:rsidP="00660799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29" w:type="pct"/>
            <w:vMerge/>
            <w:shd w:val="clear" w:color="auto" w:fill="auto"/>
          </w:tcPr>
          <w:p w:rsidR="00660799" w:rsidRPr="0029356F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3" w:type="pct"/>
            <w:shd w:val="clear" w:color="auto" w:fill="auto"/>
          </w:tcPr>
          <w:p w:rsidR="00660799" w:rsidRPr="0029356F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486" w:type="pct"/>
          </w:tcPr>
          <w:p w:rsidR="00660799" w:rsidRPr="0029356F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35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sz w:val="24"/>
              </w:rPr>
              <w:t>Тема 1. Професійна етика: сутність, виникнення та призначення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057D32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6" w:type="pct"/>
          </w:tcPr>
          <w:p w:rsidR="00660799" w:rsidRPr="00296B00" w:rsidRDefault="00057D32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sz w:val="24"/>
              </w:rPr>
              <w:t>Тема 2. Професійні об’єднання бухгалтерів – джерело етичних норм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057D32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86" w:type="pct"/>
          </w:tcPr>
          <w:p w:rsidR="00660799" w:rsidRPr="00296B00" w:rsidRDefault="00057D32" w:rsidP="0045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sz w:val="24"/>
              </w:rPr>
              <w:t xml:space="preserve">Тема 3. Професійна характеристика сучасного бухгалтера 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057D32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6" w:type="pct"/>
          </w:tcPr>
          <w:p w:rsidR="00660799" w:rsidRPr="00296B00" w:rsidRDefault="00057D32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11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iCs/>
                <w:sz w:val="24"/>
              </w:rPr>
              <w:t>Тема 4. Концептуальний підхід у дотриманні професійної етики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057D32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86" w:type="pct"/>
          </w:tcPr>
          <w:p w:rsidR="00660799" w:rsidRPr="00296B00" w:rsidRDefault="00057D32" w:rsidP="0045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15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96B0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Тема 5. Етика для пр</w:t>
            </w:r>
            <w:r w:rsidRPr="00296B00">
              <w:rPr>
                <w:rFonts w:ascii="Times New Roman" w:hAnsi="Times New Roman" w:cs="Times New Roman"/>
                <w:bCs/>
                <w:iCs/>
                <w:sz w:val="24"/>
              </w:rPr>
              <w:t>офесійних бухгалтерів-практиків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057D32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486" w:type="pct"/>
          </w:tcPr>
          <w:p w:rsidR="00660799" w:rsidRPr="00296B00" w:rsidRDefault="00057D32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iCs/>
                <w:sz w:val="24"/>
              </w:rPr>
              <w:t>Тема 6. Етика для штатних професійних бухгалтерів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057D32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486" w:type="pct"/>
          </w:tcPr>
          <w:p w:rsidR="00660799" w:rsidRPr="00296B00" w:rsidRDefault="00057D32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iCs/>
                <w:sz w:val="24"/>
              </w:rPr>
              <w:t>Тема 7. Етичні конфлікти та їх розв’язок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057D32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7</w:t>
            </w:r>
          </w:p>
        </w:tc>
        <w:tc>
          <w:tcPr>
            <w:tcW w:w="486" w:type="pct"/>
          </w:tcPr>
          <w:p w:rsidR="00660799" w:rsidRPr="00296B00" w:rsidRDefault="00057D32" w:rsidP="0045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13</w:t>
            </w:r>
          </w:p>
        </w:tc>
      </w:tr>
      <w:tr w:rsidR="00660799" w:rsidRPr="00296B00" w:rsidTr="00660799">
        <w:tc>
          <w:tcPr>
            <w:tcW w:w="282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9" w:type="pct"/>
            <w:shd w:val="clear" w:color="auto" w:fill="auto"/>
          </w:tcPr>
          <w:p w:rsidR="00660799" w:rsidRPr="00296B00" w:rsidRDefault="00660799" w:rsidP="0066079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</w:rPr>
            </w:pPr>
            <w:r w:rsidRPr="00296B00">
              <w:rPr>
                <w:rFonts w:ascii="Times New Roman" w:hAnsi="Times New Roman" w:cs="Times New Roman"/>
                <w:bCs/>
                <w:sz w:val="24"/>
              </w:rPr>
              <w:t xml:space="preserve">Тема 8. Корупція як прояв порушення етичних норм професійного бухгалтера 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057D32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8</w:t>
            </w:r>
          </w:p>
        </w:tc>
        <w:tc>
          <w:tcPr>
            <w:tcW w:w="486" w:type="pct"/>
          </w:tcPr>
          <w:p w:rsidR="00660799" w:rsidRPr="00296B00" w:rsidRDefault="00057D32" w:rsidP="00457F8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14</w:t>
            </w:r>
          </w:p>
        </w:tc>
      </w:tr>
      <w:tr w:rsidR="00660799" w:rsidRPr="00296B00" w:rsidTr="00660799">
        <w:tc>
          <w:tcPr>
            <w:tcW w:w="4011" w:type="pct"/>
            <w:gridSpan w:val="2"/>
            <w:shd w:val="clear" w:color="auto" w:fill="auto"/>
          </w:tcPr>
          <w:p w:rsidR="00660799" w:rsidRPr="00296B00" w:rsidRDefault="00660799" w:rsidP="00660799">
            <w:pPr>
              <w:tabs>
                <w:tab w:val="num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96B0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503" w:type="pct"/>
            <w:shd w:val="clear" w:color="auto" w:fill="auto"/>
          </w:tcPr>
          <w:p w:rsidR="00660799" w:rsidRPr="00296B00" w:rsidRDefault="00057D32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60</w:t>
            </w:r>
          </w:p>
        </w:tc>
        <w:tc>
          <w:tcPr>
            <w:tcW w:w="486" w:type="pct"/>
          </w:tcPr>
          <w:p w:rsidR="00660799" w:rsidRPr="00296B00" w:rsidRDefault="00660799" w:rsidP="00057D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</w:rPr>
            </w:pPr>
            <w:r w:rsidRPr="00296B00">
              <w:rPr>
                <w:rFonts w:ascii="Times New Roman" w:hAnsi="Times New Roman" w:cs="Times New Roman"/>
                <w:b/>
                <w:bCs/>
                <w:i/>
                <w:sz w:val="24"/>
              </w:rPr>
              <w:t>1</w:t>
            </w:r>
            <w:r w:rsidR="00057D32">
              <w:rPr>
                <w:rFonts w:ascii="Times New Roman" w:hAnsi="Times New Roman" w:cs="Times New Roman"/>
                <w:b/>
                <w:bCs/>
                <w:i/>
                <w:sz w:val="24"/>
              </w:rPr>
              <w:t>0</w:t>
            </w:r>
            <w:r w:rsidR="00457F8A">
              <w:rPr>
                <w:rFonts w:ascii="Times New Roman" w:hAnsi="Times New Roman" w:cs="Times New Roman"/>
                <w:b/>
                <w:bCs/>
                <w:i/>
                <w:sz w:val="24"/>
              </w:rPr>
              <w:t>8</w:t>
            </w:r>
          </w:p>
        </w:tc>
      </w:tr>
    </w:tbl>
    <w:p w:rsidR="007B7FCF" w:rsidRDefault="007B7FCF" w:rsidP="003A350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E5F42" w:rsidRPr="004A11BD" w:rsidRDefault="004E5F42" w:rsidP="004E5F42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21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 w:rsidRPr="00DB4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Освітні технології, методи навчання і  викладання навчальної дисципліни</w:t>
      </w:r>
    </w:p>
    <w:p w:rsidR="004E5F42" w:rsidRPr="00E41B07" w:rsidRDefault="004E5F42" w:rsidP="004E5F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 технології, що використовуються для викладання дисципліни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Академічне письмо</w:t>
      </w:r>
      <w:r w:rsidRPr="00E41B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</w:p>
    <w:p w:rsidR="004E5F42" w:rsidRPr="00ED6E87" w:rsidRDefault="004E5F42" w:rsidP="004E5F42">
      <w:pPr>
        <w:pStyle w:val="a4"/>
        <w:numPr>
          <w:ilvl w:val="0"/>
          <w:numId w:val="16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Лекції, під час яких розкриваються основні теоретичні концепції академічної культури та письма з використанням презентацій та інших візуальних засобів для кращого засвоєння матеріалу. </w:t>
      </w:r>
    </w:p>
    <w:p w:rsidR="004E5F42" w:rsidRPr="00B52ABC" w:rsidRDefault="004E5F42" w:rsidP="004E5F42">
      <w:pPr>
        <w:pStyle w:val="a4"/>
        <w:numPr>
          <w:ilvl w:val="0"/>
          <w:numId w:val="1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Використання таких технологій, як платформа </w:t>
      </w:r>
      <w:proofErr w:type="spellStart"/>
      <w:r w:rsidRPr="00B52ABC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 w:rsidRPr="00B52A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інші інтерактивні платформи навчання, неформальні бізнес-курси, що сприяють підтримці навчання. Вони дозволяють здобувачам доступатися до матеріалів в будь-який час і місце, виконувати завдання та отримувати зворотний зв'язок від викладача.</w:t>
      </w:r>
    </w:p>
    <w:p w:rsidR="004E5F42" w:rsidRPr="003921B9" w:rsidRDefault="004E5F42" w:rsidP="004E5F4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921B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4E5F42" w:rsidRPr="00173BDB" w:rsidRDefault="004E5F42" w:rsidP="004E5F4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 – вербальні методи (лекція, бесіда, диспут, пояснення, розповідь та інші);</w:t>
      </w:r>
    </w:p>
    <w:p w:rsidR="004E5F42" w:rsidRPr="00173BDB" w:rsidRDefault="004E5F42" w:rsidP="004E5F4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– семінари, практичні та лабораторні роботи;</w:t>
      </w:r>
    </w:p>
    <w:p w:rsidR="004E5F42" w:rsidRPr="00173BDB" w:rsidRDefault="004E5F42" w:rsidP="004E5F4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– наочні методи (презентація, демонстрація, ілюстрація);</w:t>
      </w:r>
    </w:p>
    <w:p w:rsidR="004E5F42" w:rsidRPr="00173BDB" w:rsidRDefault="004E5F42" w:rsidP="004E5F4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 – пояснювально-ілюстративні методи;</w:t>
      </w:r>
    </w:p>
    <w:p w:rsidR="004E5F42" w:rsidRPr="00173BDB" w:rsidRDefault="004E5F42" w:rsidP="004E5F4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– робота з інформаційними ресурсами (нормативними джерелами, навчально-методичною та науковою літературою,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інтернет-ресурсами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4E5F42" w:rsidRPr="00173BDB" w:rsidRDefault="004E5F42" w:rsidP="004E5F4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– самостійна робота;</w:t>
      </w:r>
    </w:p>
    <w:p w:rsidR="004E5F42" w:rsidRDefault="004E5F42" w:rsidP="004E5F42">
      <w:pPr>
        <w:widowControl w:val="0"/>
        <w:tabs>
          <w:tab w:val="left" w:pos="540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МН</w:t>
      </w:r>
      <w:proofErr w:type="spellEnd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11 – дистанційне навчання з використанням системи </w:t>
      </w:r>
      <w:proofErr w:type="spellStart"/>
      <w:r w:rsidRPr="00173BDB">
        <w:rPr>
          <w:rFonts w:ascii="Times New Roman" w:eastAsia="Times New Roman" w:hAnsi="Times New Roman" w:cs="Times New Roman"/>
          <w:sz w:val="24"/>
          <w:szCs w:val="24"/>
          <w:lang w:eastAsia="ru-RU"/>
        </w:rPr>
        <w:t>Moodle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E5F42" w:rsidRDefault="004E5F42" w:rsidP="004E5F42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E5F42" w:rsidRPr="004A11BD" w:rsidRDefault="004E5F42" w:rsidP="004E5F42">
      <w:pPr>
        <w:widowControl w:val="0"/>
        <w:tabs>
          <w:tab w:val="left" w:pos="29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Контроль та оцінювання результатів навчальних досягнень здобувачів з навчальної дисципліни</w:t>
      </w:r>
    </w:p>
    <w:p w:rsidR="004E5F42" w:rsidRPr="004A11BD" w:rsidRDefault="004E5F42" w:rsidP="004E5F4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:rsidR="004E5F42" w:rsidRPr="004A11BD" w:rsidRDefault="004E5F42" w:rsidP="004E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усних відповідях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4E5F42" w:rsidRPr="004A11BD" w:rsidRDefault="004E5F42" w:rsidP="004E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при виконанні письмових завдань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: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4E5F42" w:rsidRPr="004A11BD" w:rsidRDefault="004E5F42" w:rsidP="004E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4E5F42" w:rsidRPr="004A11BD" w:rsidRDefault="004E5F42" w:rsidP="004E5F4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A11B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Засоби оцінювання:</w:t>
      </w:r>
    </w:p>
    <w:p w:rsidR="004E5F42" w:rsidRPr="005010B7" w:rsidRDefault="004E5F42" w:rsidP="004E5F4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1 – фронтальне опитування;</w:t>
      </w:r>
    </w:p>
    <w:p w:rsidR="004E5F42" w:rsidRPr="005010B7" w:rsidRDefault="004E5F42" w:rsidP="004E5F4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2 – індивідуальне опитування;</w:t>
      </w:r>
    </w:p>
    <w:p w:rsidR="004E5F42" w:rsidRPr="005010B7" w:rsidRDefault="004E5F42" w:rsidP="004E5F4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3 – стандартизовані тести; </w:t>
      </w:r>
    </w:p>
    <w:p w:rsidR="004E5F42" w:rsidRPr="005010B7" w:rsidRDefault="004E5F42" w:rsidP="004E5F4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5 – тематичні контрольні роботи;</w:t>
      </w:r>
    </w:p>
    <w:p w:rsidR="004E5F42" w:rsidRPr="005010B7" w:rsidRDefault="004E5F42" w:rsidP="004E5F4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ЗО 6 – презентація результатів виконання індивідуальних та командних завдань (наукових, розрахункових, аналітичних та інших);</w:t>
      </w:r>
    </w:p>
    <w:p w:rsidR="004E5F42" w:rsidRPr="005010B7" w:rsidRDefault="004E5F42" w:rsidP="004E5F4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ЗО 12 – виступи та презентації здобувачів на наукових заходах; </w:t>
      </w:r>
    </w:p>
    <w:p w:rsidR="004E5F42" w:rsidRPr="005010B7" w:rsidRDefault="004E5F42" w:rsidP="004E5F42">
      <w:pPr>
        <w:widowControl w:val="0"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ПК – підсумковий контроль –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залік</w:t>
      </w:r>
      <w:r w:rsidRPr="005010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B253E" w:rsidRDefault="009B253E" w:rsidP="004E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4E5F42" w:rsidRPr="004A11BD" w:rsidRDefault="004E5F42" w:rsidP="004E5F4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Результати поточного оцінювання навчальних досягнень відображаються у 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Журналі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4A11BD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обліку успішності</w:t>
      </w:r>
      <w:r w:rsidRPr="004A11B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викладача. </w:t>
      </w:r>
    </w:p>
    <w:p w:rsidR="004E5F42" w:rsidRPr="00D21B8E" w:rsidRDefault="004E5F42" w:rsidP="004E5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21B8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4E5F42" w:rsidRPr="001F480D" w:rsidRDefault="004E5F42" w:rsidP="004E5F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480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1F480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балів за 1 змістовий модуль та 30 балів за 2 змістовий модуль</w:t>
      </w:r>
      <w:r w:rsidRPr="001F48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40 балів – у процесі підсумкового виду контролю (здачі заліку). </w:t>
      </w:r>
    </w:p>
    <w:p w:rsidR="009F38B7" w:rsidRDefault="009F38B7" w:rsidP="00660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60799" w:rsidRPr="00BF10F1" w:rsidRDefault="00660799" w:rsidP="006607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BF10F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Розподіл балів, які отримують здобувачі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3"/>
        <w:gridCol w:w="851"/>
        <w:gridCol w:w="986"/>
        <w:gridCol w:w="851"/>
        <w:gridCol w:w="850"/>
        <w:gridCol w:w="850"/>
        <w:gridCol w:w="850"/>
        <w:gridCol w:w="1135"/>
        <w:gridCol w:w="1429"/>
        <w:gridCol w:w="1230"/>
      </w:tblGrid>
      <w:tr w:rsidR="00660799" w:rsidRPr="00BF10F1" w:rsidTr="009F38B7">
        <w:tc>
          <w:tcPr>
            <w:tcW w:w="3651" w:type="pct"/>
            <w:gridSpan w:val="8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BF10F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Поточне оцінювання </w:t>
            </w:r>
          </w:p>
          <w:p w:rsidR="00660799" w:rsidRPr="00BF10F1" w:rsidRDefault="00660799" w:rsidP="0066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proofErr w:type="spellStart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аудиторна</w:t>
            </w:r>
            <w:proofErr w:type="spellEnd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та </w:t>
            </w:r>
            <w:proofErr w:type="spellStart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самостійна</w:t>
            </w:r>
            <w:proofErr w:type="spellEnd"/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робота)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BF10F1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Кількість балів</w:t>
            </w:r>
          </w:p>
          <w:p w:rsidR="00660799" w:rsidRPr="00BF10F1" w:rsidRDefault="00660799" w:rsidP="008624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="008624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залік</w:t>
            </w: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24" w:type="pct"/>
            <w:vMerge w:val="restar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Сумарна кількість балів</w:t>
            </w:r>
          </w:p>
        </w:tc>
      </w:tr>
      <w:tr w:rsidR="00660799" w:rsidRPr="00BF10F1" w:rsidTr="009F38B7">
        <w:tc>
          <w:tcPr>
            <w:tcW w:w="1782" w:type="pct"/>
            <w:gridSpan w:val="4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1869" w:type="pct"/>
            <w:gridSpan w:val="4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725" w:type="pct"/>
            <w:vMerge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0799" w:rsidRPr="00BF10F1" w:rsidTr="009F38B7">
        <w:tc>
          <w:tcPr>
            <w:tcW w:w="418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432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500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432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431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431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  <w:p w:rsidR="00660799" w:rsidRPr="00BF10F1" w:rsidRDefault="00660799" w:rsidP="0066079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576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pct"/>
            <w:vMerge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4" w:type="pct"/>
            <w:vMerge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60799" w:rsidRPr="00BF10F1" w:rsidTr="009F38B7">
        <w:tc>
          <w:tcPr>
            <w:tcW w:w="418" w:type="pct"/>
            <w:shd w:val="clear" w:color="auto" w:fill="auto"/>
          </w:tcPr>
          <w:p w:rsidR="00660799" w:rsidRPr="00BF10F1" w:rsidRDefault="002752E6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2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0" w:type="pct"/>
            <w:shd w:val="clear" w:color="auto" w:fill="auto"/>
          </w:tcPr>
          <w:p w:rsidR="00660799" w:rsidRPr="00BF10F1" w:rsidRDefault="002752E6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2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1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pct"/>
            <w:shd w:val="clear" w:color="auto" w:fill="auto"/>
          </w:tcPr>
          <w:p w:rsidR="00660799" w:rsidRPr="00BF10F1" w:rsidRDefault="00313BBB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4" w:type="pct"/>
            <w:shd w:val="clear" w:color="auto" w:fill="auto"/>
          </w:tcPr>
          <w:p w:rsidR="00660799" w:rsidRPr="00BF10F1" w:rsidRDefault="00660799" w:rsidP="006607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10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660799" w:rsidRDefault="00660799" w:rsidP="00660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F42" w:rsidRDefault="004E5F42" w:rsidP="004E5F4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</w:pPr>
      <w:r w:rsidRPr="003E1D9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Підсумковий контроль знань та </w:t>
      </w:r>
      <w:proofErr w:type="spellStart"/>
      <w:r w:rsidRPr="003E1D9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компетентностей</w:t>
      </w:r>
      <w:proofErr w:type="spellEnd"/>
      <w:r w:rsidRPr="003E1D9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здобувачів із</w:t>
      </w:r>
      <w:r w:rsidRPr="003E1D9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 навчальної дисципліни </w:t>
      </w:r>
      <w:r w:rsidRPr="00FF013F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«</w:t>
      </w:r>
      <w:r w:rsidRPr="00226169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Професійна етика бухгалтера</w:t>
      </w:r>
      <w:r w:rsidRPr="00FF013F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»</w:t>
      </w:r>
      <w:r w:rsidRPr="001F480D">
        <w:rPr>
          <w:rFonts w:ascii="Times New Roman" w:eastAsia="Calibri" w:hAnsi="Times New Roman" w:cs="Times New Roman"/>
          <w:b/>
          <w:sz w:val="24"/>
          <w:szCs w:val="28"/>
          <w:shd w:val="clear" w:color="auto" w:fill="FFFFFF"/>
          <w:lang w:eastAsia="uk-UA"/>
        </w:rPr>
        <w:t xml:space="preserve"> </w:t>
      </w:r>
      <w:r w:rsidRPr="003E1D9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здійснюється на підставі проведення </w:t>
      </w:r>
      <w:r w:rsidRPr="00564051">
        <w:rPr>
          <w:rFonts w:ascii="Times New Roman" w:eastAsia="Calibri" w:hAnsi="Times New Roman" w:cs="Times New Roman"/>
          <w:i/>
          <w:sz w:val="24"/>
          <w:szCs w:val="28"/>
          <w:shd w:val="clear" w:color="auto" w:fill="FFFFFF"/>
          <w:lang w:eastAsia="uk-UA"/>
        </w:rPr>
        <w:t>заліку</w:t>
      </w:r>
      <w:r w:rsidRPr="003E1D96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, завданням якого є</w:t>
      </w:r>
      <w:r w:rsidRPr="009658BA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 підсумкова перевірка глибини засвоєння </w:t>
      </w:r>
      <w:r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>здобувачем</w:t>
      </w:r>
      <w:r w:rsidRPr="009658BA"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  <w:t xml:space="preserve"> програмного матеріалу освітнього компонента, логіки та взаємозв'язків між окремими його розділами, здатності до  творчого використання набутих знань; уміння сформувати своє ставлення до певної проблеми, що випливає зі змісту освітнього компонента тощо. </w:t>
      </w:r>
    </w:p>
    <w:p w:rsidR="00CA2E33" w:rsidRPr="008104B8" w:rsidRDefault="00CA2E33" w:rsidP="00CA2E33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8"/>
          <w:shd w:val="clear" w:color="auto" w:fill="FFFFFF"/>
        </w:rPr>
        <w:t>Здобувач отримує завдання, що містить теоретичне питання з дисципліни, тестові завдання, глосарій і виробничу ситуацію.</w:t>
      </w:r>
    </w:p>
    <w:p w:rsidR="00CA2E33" w:rsidRPr="008104B8" w:rsidRDefault="00CA2E33" w:rsidP="00CA2E33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0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40 балів, що можливо отримати на заліку, входить: теоретичне питання (10 балів), 4 тести «правильно-неправильно» - по 2 бали (сумарно 8 балів), визначення 4 термінів - по 2 бали (сумарно 8 балів), виробнича ситуація (14 балів). </w:t>
      </w:r>
    </w:p>
    <w:p w:rsidR="00CA2E33" w:rsidRPr="008104B8" w:rsidRDefault="00CA2E33" w:rsidP="00CA2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CA2E33" w:rsidRPr="008104B8" w:rsidRDefault="00CA2E33" w:rsidP="00CA2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14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CA2E33" w:rsidRPr="008104B8" w:rsidRDefault="00CA2E33" w:rsidP="00CA2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CA2E33" w:rsidRPr="008104B8" w:rsidRDefault="00CA2E33" w:rsidP="00CA2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Також залік може бути проведений у письмовій формі.</w:t>
      </w:r>
    </w:p>
    <w:p w:rsidR="00CA2E33" w:rsidRPr="00CA2E33" w:rsidRDefault="00CA2E33" w:rsidP="00CA2E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CA2E3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Шкала оцінювання: національна та </w:t>
      </w:r>
      <w:proofErr w:type="spellStart"/>
      <w:r w:rsidRPr="00CA2E33">
        <w:rPr>
          <w:rFonts w:ascii="Times New Roman" w:eastAsia="Times New Roman" w:hAnsi="Times New Roman" w:cs="Times New Roman"/>
          <w:b/>
          <w:spacing w:val="-8"/>
          <w:sz w:val="24"/>
          <w:szCs w:val="24"/>
          <w:shd w:val="clear" w:color="auto" w:fill="FFFFFF"/>
          <w:lang w:eastAsia="uk-UA"/>
        </w:rPr>
        <w:t>EСTS</w:t>
      </w:r>
      <w:proofErr w:type="spellEnd"/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CA2E33" w:rsidRPr="00CA2E33" w:rsidTr="00DB435A">
        <w:tc>
          <w:tcPr>
            <w:tcW w:w="3419" w:type="dxa"/>
            <w:vMerge w:val="restart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за національною шкалою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Оцінка за шкалою </w:t>
            </w:r>
            <w:proofErr w:type="spellStart"/>
            <w:r w:rsidRPr="00CA2E33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eastAsia="ru-RU"/>
              </w:rPr>
              <w:t>EСTS</w:t>
            </w:r>
            <w:proofErr w:type="spellEnd"/>
          </w:p>
        </w:tc>
      </w:tr>
      <w:tr w:rsidR="00CA2E33" w:rsidRPr="00CA2E33" w:rsidTr="00DB435A">
        <w:tc>
          <w:tcPr>
            <w:tcW w:w="3419" w:type="dxa"/>
            <w:vMerge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Пояснення</w:t>
            </w:r>
          </w:p>
        </w:tc>
      </w:tr>
      <w:tr w:rsidR="00CA2E33" w:rsidRPr="00CA2E33" w:rsidTr="00DB435A">
        <w:tc>
          <w:tcPr>
            <w:tcW w:w="3419" w:type="dxa"/>
            <w:shd w:val="clear" w:color="auto" w:fill="auto"/>
            <w:vAlign w:val="center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зараховано</w:t>
            </w:r>
          </w:p>
        </w:tc>
        <w:tc>
          <w:tcPr>
            <w:tcW w:w="2701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відмінно</w:t>
            </w:r>
          </w:p>
        </w:tc>
      </w:tr>
      <w:tr w:rsidR="00CA2E33" w:rsidRPr="00CA2E33" w:rsidTr="00DB435A">
        <w:tc>
          <w:tcPr>
            <w:tcW w:w="3419" w:type="dxa"/>
            <w:vMerge w:val="restart"/>
            <w:shd w:val="clear" w:color="auto" w:fill="auto"/>
            <w:vAlign w:val="center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зараховано</w:t>
            </w:r>
          </w:p>
        </w:tc>
        <w:tc>
          <w:tcPr>
            <w:tcW w:w="2701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дуже добре</w:t>
            </w:r>
          </w:p>
        </w:tc>
      </w:tr>
      <w:tr w:rsidR="00CA2E33" w:rsidRPr="00CA2E33" w:rsidTr="00DB435A">
        <w:tc>
          <w:tcPr>
            <w:tcW w:w="3419" w:type="dxa"/>
            <w:vMerge/>
            <w:shd w:val="clear" w:color="auto" w:fill="auto"/>
            <w:vAlign w:val="center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добре</w:t>
            </w:r>
          </w:p>
        </w:tc>
      </w:tr>
      <w:tr w:rsidR="00CA2E33" w:rsidRPr="00CA2E33" w:rsidTr="00DB435A">
        <w:tc>
          <w:tcPr>
            <w:tcW w:w="3419" w:type="dxa"/>
            <w:vMerge w:val="restart"/>
            <w:shd w:val="clear" w:color="auto" w:fill="auto"/>
            <w:vAlign w:val="center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зараховано</w:t>
            </w:r>
          </w:p>
        </w:tc>
        <w:tc>
          <w:tcPr>
            <w:tcW w:w="2701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задовільно</w:t>
            </w:r>
          </w:p>
        </w:tc>
      </w:tr>
      <w:tr w:rsidR="00CA2E33" w:rsidRPr="00CA2E33" w:rsidTr="00DB435A">
        <w:tc>
          <w:tcPr>
            <w:tcW w:w="3419" w:type="dxa"/>
            <w:vMerge/>
            <w:shd w:val="clear" w:color="auto" w:fill="auto"/>
            <w:vAlign w:val="center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достатньо</w:t>
            </w:r>
          </w:p>
        </w:tc>
      </w:tr>
      <w:tr w:rsidR="00CA2E33" w:rsidRPr="00CA2E33" w:rsidTr="00DB435A">
        <w:tc>
          <w:tcPr>
            <w:tcW w:w="3419" w:type="dxa"/>
            <w:vMerge w:val="restart"/>
            <w:shd w:val="clear" w:color="auto" w:fill="auto"/>
            <w:vAlign w:val="center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зараховано</w:t>
            </w:r>
            <w:proofErr w:type="spellEnd"/>
          </w:p>
        </w:tc>
        <w:tc>
          <w:tcPr>
            <w:tcW w:w="2701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FХ</w:t>
            </w:r>
            <w:proofErr w:type="spellEnd"/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(35-49)</w:t>
            </w:r>
          </w:p>
        </w:tc>
        <w:tc>
          <w:tcPr>
            <w:tcW w:w="3240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CA2E33" w:rsidRPr="00CA2E33" w:rsidTr="00DB435A">
        <w:tc>
          <w:tcPr>
            <w:tcW w:w="3419" w:type="dxa"/>
            <w:vMerge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shd w:val="clear" w:color="auto" w:fill="auto"/>
          </w:tcPr>
          <w:p w:rsidR="00CA2E33" w:rsidRPr="00CA2E33" w:rsidRDefault="00CA2E33" w:rsidP="00DB435A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2E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564051" w:rsidRDefault="00564051" w:rsidP="00CA2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</w:p>
    <w:p w:rsidR="00CA2E33" w:rsidRPr="008104B8" w:rsidRDefault="00CA2E33" w:rsidP="00CA2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CA2E33" w:rsidRPr="008104B8" w:rsidRDefault="00CA2E33" w:rsidP="00CA2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lastRenderedPageBreak/>
        <w:t>Відповідь оцінюється на «В» за умови такого розкриття теоретичного питання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CA2E33" w:rsidRPr="008104B8" w:rsidRDefault="00CA2E33" w:rsidP="00CA2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Відповідь оцінюється на «С» за умови повного та правильного розкриття питання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CA2E33" w:rsidRPr="008104B8" w:rsidRDefault="00CA2E33" w:rsidP="00CA2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CA2E33" w:rsidRPr="008104B8" w:rsidRDefault="00CA2E33" w:rsidP="00CA2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CA2E33" w:rsidRPr="008104B8" w:rsidRDefault="00CA2E33" w:rsidP="00CA2E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усіх інших випадках відповідь оцінюється на «</w:t>
      </w:r>
      <w:proofErr w:type="spellStart"/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Fx</w:t>
      </w:r>
      <w:proofErr w:type="spellEnd"/>
      <w:r w:rsidRPr="008104B8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».</w:t>
      </w:r>
    </w:p>
    <w:p w:rsidR="00CA2E33" w:rsidRDefault="00CA2E33" w:rsidP="00315FE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</w:pPr>
    </w:p>
    <w:p w:rsidR="009B253E" w:rsidRPr="00195390" w:rsidRDefault="009B253E" w:rsidP="009B253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Дедлайни</w:t>
      </w:r>
      <w:proofErr w:type="spellEnd"/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та перескладання.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Роботи, які здаються із порушенням термінів без поважних причин, оцінюються на нижчу оцінку. Перескладання відбувається з дозволу деканату за наявності поважних причин (наприклад, лікарняний, участь у конференції, студентській олімпіаді). </w:t>
      </w:r>
    </w:p>
    <w:p w:rsidR="009B253E" w:rsidRPr="00195390" w:rsidRDefault="009B253E" w:rsidP="009B253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Академічна доброчесність. 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Здобувачі вищої освіти самостійно виконують навчальні завдання,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завдання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поточного та підсумкового контролю результатів навчання. 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разі викорис</w:t>
      </w:r>
      <w:r>
        <w:rPr>
          <w:rFonts w:ascii="Times New Roman" w:hAnsi="Times New Roman" w:cs="Times New Roman"/>
          <w:color w:val="000000"/>
          <w:sz w:val="24"/>
          <w:szCs w:val="24"/>
        </w:rPr>
        <w:t>тання ідей, розробок, тверджень о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>бов’язковим є посилання на джерела інформації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B253E" w:rsidRPr="00195390" w:rsidRDefault="009B253E" w:rsidP="009B253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5390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Відвідування занять</w:t>
      </w:r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. Відвідування занять є обов’язковою умовою виконання навчального плану дисципліни. Форми навчання визначені затвердженим графіком освітнього процесу Чернівецького національного університету імені Юрія </w:t>
      </w:r>
      <w:proofErr w:type="spellStart"/>
      <w:r w:rsidRPr="00195390">
        <w:rPr>
          <w:rFonts w:ascii="Times New Roman" w:hAnsi="Times New Roman" w:cs="Times New Roman"/>
          <w:color w:val="000000"/>
          <w:sz w:val="24"/>
          <w:szCs w:val="24"/>
        </w:rPr>
        <w:t>Федьковича</w:t>
      </w:r>
      <w:proofErr w:type="spellEnd"/>
      <w:r w:rsidRPr="001953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B253E" w:rsidRDefault="009B253E" w:rsidP="00315FEF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8"/>
          <w:shd w:val="clear" w:color="auto" w:fill="FFFFFF"/>
          <w:lang w:eastAsia="uk-UA"/>
        </w:rPr>
      </w:pPr>
    </w:p>
    <w:p w:rsidR="00931346" w:rsidRDefault="00315FEF" w:rsidP="00315FE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 w:rsidR="00931346" w:rsidRPr="00D46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="00931346" w:rsidRPr="00D463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931346" w:rsidRPr="00D463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Рекомендована </w:t>
      </w:r>
      <w:proofErr w:type="gramStart"/>
      <w:r w:rsidR="00931346" w:rsidRPr="00D4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</w:t>
      </w:r>
      <w:proofErr w:type="gramEnd"/>
      <w:r w:rsidR="00931346" w:rsidRPr="00D4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ітература</w:t>
      </w:r>
    </w:p>
    <w:p w:rsidR="00315FEF" w:rsidRPr="00D46351" w:rsidRDefault="00315FEF" w:rsidP="00315FE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1346" w:rsidRPr="00541EFC" w:rsidRDefault="00315FEF" w:rsidP="00315FEF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31346" w:rsidRPr="00D4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.1. Базова (основна) література</w:t>
      </w:r>
    </w:p>
    <w:p w:rsidR="00931346" w:rsidRPr="00541EFC" w:rsidRDefault="00931346" w:rsidP="00315FEF">
      <w:pPr>
        <w:numPr>
          <w:ilvl w:val="0"/>
          <w:numId w:val="10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Бралатан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В. П., </w:t>
      </w: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Гуцаленко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Л. В., </w:t>
      </w: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Здирко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Н. Г. Професійна етика. </w:t>
      </w: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Навч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посіб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>. Київ: ЦУЛ. 2011. 252 с.</w:t>
      </w:r>
    </w:p>
    <w:p w:rsidR="00931346" w:rsidRPr="00541EFC" w:rsidRDefault="00931346" w:rsidP="00315FEF">
      <w:pPr>
        <w:numPr>
          <w:ilvl w:val="0"/>
          <w:numId w:val="10"/>
        </w:numPr>
        <w:spacing w:after="0" w:line="240" w:lineRule="auto"/>
        <w:ind w:left="425" w:hanging="425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Герасимова Л. М. Професійні цінності та етика бухгалтерів та аудиторів : підручник. 2014. URL: </w:t>
      </w:r>
      <w:hyperlink r:id="rId8" w:history="1">
        <w:r w:rsidRPr="00541EFC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uk-UA"/>
          </w:rPr>
          <w:t>https://stud.com.ua/59909/etika_ta_estetika/profesiyna_etika_i_tsinnosti_buhgalteriv_i_auditoriv</w:t>
        </w:r>
      </w:hyperlink>
    </w:p>
    <w:p w:rsidR="00931346" w:rsidRPr="00541EFC" w:rsidRDefault="00931346" w:rsidP="00315FEF">
      <w:pPr>
        <w:pStyle w:val="a4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Кулинич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М. Б., </w:t>
      </w:r>
      <w:proofErr w:type="spellStart"/>
      <w:r w:rsidRPr="00541EFC">
        <w:rPr>
          <w:rFonts w:ascii="Times New Roman" w:hAnsi="Times New Roman" w:cs="Times New Roman"/>
          <w:sz w:val="24"/>
          <w:szCs w:val="24"/>
        </w:rPr>
        <w:t>Скорук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О. В. Професійна етика бухгалтера, аудитора та податківця : конспект лекцій. Луцьк : Волинський національний університет імені Лесі Українки, 2022. 113 с. URL : </w:t>
      </w:r>
      <w:hyperlink r:id="rId9" w:history="1">
        <w:r w:rsidRPr="00541EFC">
          <w:rPr>
            <w:rStyle w:val="a3"/>
            <w:rFonts w:ascii="Times New Roman" w:hAnsi="Times New Roman" w:cs="Times New Roman"/>
            <w:sz w:val="24"/>
            <w:szCs w:val="24"/>
          </w:rPr>
          <w:t>https://evnuir.vnu.edu.ua/bitstream/123456789/20684/3/PEBAP_konspekt.pdf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46" w:rsidRPr="00541EFC" w:rsidRDefault="00931346" w:rsidP="00315F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1346" w:rsidRPr="00D46351" w:rsidRDefault="00315FEF" w:rsidP="00315FEF">
      <w:pPr>
        <w:spacing w:after="0" w:line="240" w:lineRule="auto"/>
        <w:ind w:left="16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931346" w:rsidRPr="0054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31346" w:rsidRPr="00D463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Допоміжна література</w:t>
      </w:r>
    </w:p>
    <w:p w:rsidR="00931346" w:rsidRPr="00541EFC" w:rsidRDefault="00931346" w:rsidP="00315FEF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Бурденко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І. М., Майборода А. В. Професійна етика бухгалтера: управлінський підхід. </w:t>
      </w:r>
      <w:r w:rsidRPr="00541EFC">
        <w:rPr>
          <w:rFonts w:ascii="Times New Roman" w:hAnsi="Times New Roman" w:cs="Times New Roman"/>
          <w:i/>
          <w:sz w:val="24"/>
          <w:szCs w:val="24"/>
        </w:rPr>
        <w:t>Бізнес-навігатор</w:t>
      </w:r>
      <w:r w:rsidRPr="00541EFC">
        <w:rPr>
          <w:rFonts w:ascii="Times New Roman" w:hAnsi="Times New Roman" w:cs="Times New Roman"/>
          <w:sz w:val="24"/>
          <w:szCs w:val="24"/>
        </w:rPr>
        <w:t xml:space="preserve">, 2020. № 61. С.195-199. </w:t>
      </w:r>
      <w:r w:rsidRPr="00541EF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41EFC">
        <w:rPr>
          <w:rFonts w:ascii="Times New Roman" w:hAnsi="Times New Roman" w:cs="Times New Roman"/>
          <w:sz w:val="24"/>
          <w:szCs w:val="24"/>
        </w:rPr>
        <w:t xml:space="preserve">: </w:t>
      </w:r>
      <w:hyperlink r:id="rId10" w:history="1">
        <w:r w:rsidRPr="00541EFC">
          <w:rPr>
            <w:rStyle w:val="a3"/>
            <w:rFonts w:ascii="Times New Roman" w:hAnsi="Times New Roman" w:cs="Times New Roman"/>
            <w:sz w:val="24"/>
            <w:szCs w:val="24"/>
          </w:rPr>
          <w:t>http://business-navigator.ks.ua/journals/2020/61_2020/35.pdf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46" w:rsidRPr="00541EFC" w:rsidRDefault="00931346" w:rsidP="00315FEF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>Кулинич</w:t>
      </w:r>
      <w:proofErr w:type="spellEnd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М., </w:t>
      </w:r>
      <w:proofErr w:type="spellStart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>Скорук</w:t>
      </w:r>
      <w:proofErr w:type="spellEnd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О., </w:t>
      </w:r>
      <w:proofErr w:type="spellStart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>Сафарова</w:t>
      </w:r>
      <w:proofErr w:type="spellEnd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А. Професійна етика бухгалтера, аудитора та платника податків як чинник формування громадської думки. </w:t>
      </w:r>
      <w:r w:rsidRPr="00541E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Економічний часопис Волинського національного університету імені Лесі Українки</w:t>
      </w:r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2022. Т.1. №29. С.25–33. </w:t>
      </w:r>
      <w:r w:rsidRPr="00541EFC">
        <w:rPr>
          <w:rFonts w:ascii="Times New Roman" w:hAnsi="Times New Roman" w:cs="Times New Roman"/>
          <w:sz w:val="24"/>
          <w:szCs w:val="24"/>
        </w:rPr>
        <w:t xml:space="preserve">URL : </w:t>
      </w:r>
      <w:hyperlink r:id="rId11" w:history="1">
        <w:r w:rsidRPr="00541E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https://echas.vnu.edu.ua/index.php/echas/article/view/727</w:t>
        </w:r>
      </w:hyperlink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931346" w:rsidRPr="00541EFC" w:rsidRDefault="00931346" w:rsidP="00315FEF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Лугова О. І., Єременко А. В., Кириченко І. О., Косовська Ю. С. </w:t>
      </w:r>
      <w:r w:rsidRPr="00541EFC">
        <w:rPr>
          <w:rFonts w:ascii="Times New Roman" w:hAnsi="Times New Roman" w:cs="Times New Roman"/>
          <w:bCs/>
          <w:sz w:val="24"/>
          <w:szCs w:val="24"/>
        </w:rPr>
        <w:t xml:space="preserve">Професійна етика в роботі бухгалтера. </w:t>
      </w:r>
      <w:proofErr w:type="spellStart"/>
      <w:r w:rsidRPr="00541EFC">
        <w:rPr>
          <w:rFonts w:ascii="Times New Roman" w:hAnsi="Times New Roman" w:cs="Times New Roman"/>
          <w:bCs/>
          <w:i/>
          <w:sz w:val="24"/>
          <w:szCs w:val="24"/>
        </w:rPr>
        <w:t>Modern</w:t>
      </w:r>
      <w:proofErr w:type="spellEnd"/>
      <w:r w:rsidRPr="00541EF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541EFC">
        <w:rPr>
          <w:rFonts w:ascii="Times New Roman" w:hAnsi="Times New Roman" w:cs="Times New Roman"/>
          <w:bCs/>
          <w:i/>
          <w:sz w:val="24"/>
          <w:szCs w:val="24"/>
        </w:rPr>
        <w:t>Economics</w:t>
      </w:r>
      <w:proofErr w:type="spellEnd"/>
      <w:r w:rsidRPr="00541EFC">
        <w:rPr>
          <w:rFonts w:ascii="Times New Roman" w:hAnsi="Times New Roman" w:cs="Times New Roman"/>
          <w:bCs/>
          <w:sz w:val="24"/>
          <w:szCs w:val="24"/>
        </w:rPr>
        <w:t xml:space="preserve">, 2019. №13. С. 154-160. </w:t>
      </w:r>
      <w:r w:rsidRPr="00541EF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41EFC">
        <w:rPr>
          <w:rFonts w:ascii="Times New Roman" w:hAnsi="Times New Roman" w:cs="Times New Roman"/>
          <w:sz w:val="24"/>
          <w:szCs w:val="24"/>
        </w:rPr>
        <w:t xml:space="preserve">: </w:t>
      </w:r>
      <w:hyperlink r:id="rId12" w:history="1"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https://modecon.mnau.edu.ua/issue/13-2019/luhova.pdf</w:t>
        </w:r>
      </w:hyperlink>
      <w:r w:rsidRPr="00541E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1346" w:rsidRPr="00541EFC" w:rsidRDefault="00931346" w:rsidP="00315FEF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>Мокринська</w:t>
      </w:r>
      <w:proofErr w:type="spellEnd"/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З. В. Кодекс етики професійних бухгалтерів як основа побудови ефективної бухгалтерської практики. </w:t>
      </w:r>
      <w:r w:rsidRPr="00541EFC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Економіка та держава</w:t>
      </w:r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>, 2022. № 5. С. 79–84.</w:t>
      </w:r>
      <w:r w:rsidRPr="00541EFC">
        <w:rPr>
          <w:rFonts w:ascii="Times New Roman" w:hAnsi="Times New Roman" w:cs="Times New Roman"/>
          <w:sz w:val="24"/>
          <w:szCs w:val="24"/>
        </w:rPr>
        <w:t xml:space="preserve"> URL : </w:t>
      </w:r>
      <w:r w:rsidRPr="00541E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hyperlink r:id="rId13" w:history="1">
        <w:r w:rsidRPr="00541EFC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http://www.economy.in.ua/pdf/5_2022/14.pdf</w:t>
        </w:r>
      </w:hyperlink>
      <w:r w:rsidRPr="00541EF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</w:p>
    <w:p w:rsidR="00931346" w:rsidRPr="00541EFC" w:rsidRDefault="00931346" w:rsidP="00315FEF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bCs/>
          <w:sz w:val="24"/>
          <w:szCs w:val="24"/>
        </w:rPr>
        <w:t>Нужна</w:t>
      </w:r>
      <w:proofErr w:type="spellEnd"/>
      <w:r w:rsidRPr="00541EFC">
        <w:rPr>
          <w:rFonts w:ascii="Times New Roman" w:hAnsi="Times New Roman" w:cs="Times New Roman"/>
          <w:bCs/>
          <w:sz w:val="24"/>
          <w:szCs w:val="24"/>
        </w:rPr>
        <w:t xml:space="preserve"> О. А. SOFT SKILLS та етичні аспекти ділової комунікації у професійній діяльності бухгалтера. </w:t>
      </w:r>
      <w:r w:rsidRPr="00541EFC">
        <w:rPr>
          <w:rFonts w:ascii="Times New Roman" w:hAnsi="Times New Roman" w:cs="Times New Roman"/>
          <w:bCs/>
          <w:i/>
          <w:sz w:val="24"/>
          <w:szCs w:val="24"/>
        </w:rPr>
        <w:t>Галицький економічний вісник,</w:t>
      </w:r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  <w:r w:rsidRPr="00541EFC">
        <w:rPr>
          <w:rFonts w:ascii="Times New Roman" w:hAnsi="Times New Roman" w:cs="Times New Roman"/>
          <w:bCs/>
          <w:sz w:val="24"/>
          <w:szCs w:val="24"/>
        </w:rPr>
        <w:t>2021. № 6 (73).</w:t>
      </w:r>
      <w:r w:rsidRPr="00541EF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541EFC">
        <w:rPr>
          <w:rFonts w:ascii="Times New Roman" w:hAnsi="Times New Roman" w:cs="Times New Roman"/>
          <w:bCs/>
          <w:sz w:val="24"/>
          <w:szCs w:val="24"/>
        </w:rPr>
        <w:t xml:space="preserve">С. 25-32. </w:t>
      </w:r>
      <w:proofErr w:type="spellStart"/>
      <w:r w:rsidRPr="00541EFC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: </w:t>
      </w:r>
      <w:hyperlink r:id="rId14" w:history="1"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elartu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tntu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bitstream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lib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/37511/2/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GEB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_2021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73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6_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Nuzhna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O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Soft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skills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and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ethical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aspects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_25-32.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46" w:rsidRPr="00541EFC" w:rsidRDefault="00931346" w:rsidP="00315FEF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sz w:val="24"/>
          <w:szCs w:val="24"/>
        </w:rPr>
        <w:t>Нужна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О.А. </w:t>
      </w:r>
      <w:r w:rsidRPr="00541EFC">
        <w:rPr>
          <w:rFonts w:ascii="Times New Roman" w:hAnsi="Times New Roman" w:cs="Times New Roman"/>
          <w:bCs/>
          <w:sz w:val="24"/>
          <w:szCs w:val="24"/>
        </w:rPr>
        <w:t xml:space="preserve">Професійна етика та її місце у підготовці фахівців з обліку і оподаткування. </w:t>
      </w:r>
      <w:r w:rsidRPr="00541EFC">
        <w:rPr>
          <w:rFonts w:ascii="Times New Roman" w:hAnsi="Times New Roman" w:cs="Times New Roman"/>
          <w:i/>
          <w:sz w:val="24"/>
          <w:szCs w:val="24"/>
        </w:rPr>
        <w:t>Економічний форум</w:t>
      </w:r>
      <w:r w:rsidRPr="00541EFC">
        <w:rPr>
          <w:rFonts w:ascii="Times New Roman" w:hAnsi="Times New Roman" w:cs="Times New Roman"/>
          <w:sz w:val="24"/>
          <w:szCs w:val="24"/>
        </w:rPr>
        <w:t xml:space="preserve">, 2021. №2. С. 142-147. </w:t>
      </w:r>
      <w:proofErr w:type="spellStart"/>
      <w:r w:rsidRPr="00541EFC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: </w:t>
      </w:r>
      <w:hyperlink r:id="rId15" w:history="1"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-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forum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lntu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index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php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ekonomichnyy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_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forum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article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view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/215/202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46" w:rsidRPr="00541EFC" w:rsidRDefault="00931346" w:rsidP="00315FEF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bCs/>
          <w:sz w:val="24"/>
          <w:szCs w:val="24"/>
        </w:rPr>
        <w:t xml:space="preserve">Орєхова А. І. Проблемні аспекти дотримання етичних норм професійними бухгалтерами. </w:t>
      </w:r>
      <w:r w:rsidRPr="00541EFC">
        <w:rPr>
          <w:rFonts w:ascii="Times New Roman" w:hAnsi="Times New Roman" w:cs="Times New Roman"/>
          <w:bCs/>
          <w:i/>
          <w:sz w:val="24"/>
          <w:szCs w:val="24"/>
        </w:rPr>
        <w:t>Інвестиції : практика та досвід</w:t>
      </w:r>
      <w:r w:rsidRPr="00541EFC">
        <w:rPr>
          <w:rFonts w:ascii="Times New Roman" w:hAnsi="Times New Roman" w:cs="Times New Roman"/>
          <w:bCs/>
          <w:sz w:val="24"/>
          <w:szCs w:val="24"/>
        </w:rPr>
        <w:t>, 2020. № 23. С. 5-9.</w:t>
      </w:r>
      <w:r w:rsidRPr="00541E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41EFC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541EFC">
        <w:rPr>
          <w:rFonts w:ascii="Times New Roman" w:hAnsi="Times New Roman" w:cs="Times New Roman"/>
          <w:sz w:val="24"/>
          <w:szCs w:val="24"/>
        </w:rPr>
        <w:t xml:space="preserve"> : </w:t>
      </w:r>
      <w:hyperlink r:id="rId16" w:history="1"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://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investplan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com</w:t>
        </w:r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ua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  <w:r w:rsidRPr="0067552C">
          <w:rPr>
            <w:rStyle w:val="a3"/>
            <w:rFonts w:ascii="Times New Roman" w:hAnsi="Times New Roman" w:cs="Times New Roman"/>
            <w:sz w:val="24"/>
            <w:szCs w:val="24"/>
            <w:lang w:val="ru-RU"/>
          </w:rPr>
          <w:t>/23_2020/3.</w:t>
        </w:r>
        <w:proofErr w:type="spellStart"/>
        <w:r w:rsidRPr="00541EFC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pdf</w:t>
        </w:r>
        <w:proofErr w:type="spellEnd"/>
      </w:hyperlink>
      <w:r w:rsidRPr="00541E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931346" w:rsidRPr="00315FEF" w:rsidRDefault="00931346" w:rsidP="00315FEF">
      <w:pPr>
        <w:pStyle w:val="a4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proofErr w:type="spellStart"/>
      <w:r w:rsidRPr="00541EFC">
        <w:rPr>
          <w:rFonts w:ascii="Times New Roman" w:hAnsi="Times New Roman" w:cs="Times New Roman"/>
          <w:bCs/>
          <w:sz w:val="24"/>
          <w:szCs w:val="24"/>
        </w:rPr>
        <w:t>Розіт</w:t>
      </w:r>
      <w:proofErr w:type="spellEnd"/>
      <w:r w:rsidRPr="00541EFC">
        <w:rPr>
          <w:rFonts w:ascii="Times New Roman" w:hAnsi="Times New Roman" w:cs="Times New Roman"/>
          <w:bCs/>
          <w:sz w:val="24"/>
          <w:szCs w:val="24"/>
        </w:rPr>
        <w:t xml:space="preserve"> Т. В., </w:t>
      </w:r>
      <w:proofErr w:type="spellStart"/>
      <w:r w:rsidRPr="00541EFC">
        <w:rPr>
          <w:rFonts w:ascii="Times New Roman" w:hAnsi="Times New Roman" w:cs="Times New Roman"/>
          <w:bCs/>
          <w:sz w:val="24"/>
          <w:szCs w:val="24"/>
        </w:rPr>
        <w:t>Слюніна</w:t>
      </w:r>
      <w:proofErr w:type="spellEnd"/>
      <w:r w:rsidRPr="00541EFC">
        <w:rPr>
          <w:rFonts w:ascii="Times New Roman" w:hAnsi="Times New Roman" w:cs="Times New Roman"/>
          <w:bCs/>
          <w:sz w:val="24"/>
          <w:szCs w:val="24"/>
        </w:rPr>
        <w:t xml:space="preserve"> Т. Л. Національні особливості застосування кодексу етики професійних бухгалтерів міжнародної федерації бухгалтерів. </w:t>
      </w:r>
      <w:r w:rsidRPr="00541EFC">
        <w:rPr>
          <w:rFonts w:ascii="Times New Roman" w:hAnsi="Times New Roman" w:cs="Times New Roman"/>
          <w:bCs/>
          <w:i/>
          <w:sz w:val="24"/>
          <w:szCs w:val="24"/>
        </w:rPr>
        <w:t>Інфраструктура ринку</w:t>
      </w:r>
      <w:r w:rsidRPr="00541EFC">
        <w:rPr>
          <w:rFonts w:ascii="Times New Roman" w:hAnsi="Times New Roman" w:cs="Times New Roman"/>
          <w:bCs/>
          <w:sz w:val="24"/>
          <w:szCs w:val="24"/>
        </w:rPr>
        <w:t xml:space="preserve">, 2019. № 30. С. 551-556. </w:t>
      </w:r>
      <w:r w:rsidRPr="00541EFC">
        <w:rPr>
          <w:rFonts w:ascii="Times New Roman" w:hAnsi="Times New Roman" w:cs="Times New Roman"/>
          <w:sz w:val="24"/>
          <w:szCs w:val="24"/>
        </w:rPr>
        <w:t xml:space="preserve">URL : </w:t>
      </w:r>
      <w:hyperlink r:id="rId17" w:history="1">
        <w:r w:rsidRPr="00541EFC">
          <w:rPr>
            <w:rStyle w:val="a3"/>
            <w:rFonts w:ascii="Times New Roman" w:hAnsi="Times New Roman" w:cs="Times New Roman"/>
            <w:sz w:val="24"/>
            <w:szCs w:val="24"/>
          </w:rPr>
          <w:t>http://www.market-infr.od.ua/journals/2019/30_2019_ukr/85.pdf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5FEF" w:rsidRPr="00541EFC" w:rsidRDefault="00315FEF" w:rsidP="00315FEF">
      <w:pPr>
        <w:pStyle w:val="a4"/>
        <w:spacing w:after="0" w:line="240" w:lineRule="auto"/>
        <w:ind w:left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</w:p>
    <w:p w:rsidR="00931346" w:rsidRPr="00541EFC" w:rsidRDefault="00931346" w:rsidP="00315FEF">
      <w:pPr>
        <w:pStyle w:val="a4"/>
        <w:numPr>
          <w:ilvl w:val="1"/>
          <w:numId w:val="1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1E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 база</w:t>
      </w:r>
    </w:p>
    <w:p w:rsidR="00931346" w:rsidRPr="00541EFC" w:rsidRDefault="00931346" w:rsidP="00315FEF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Кодекс етики професійних бухгалтерів. Федерація професійних бухгалтерів і аудиторів України, 2012. URL: </w:t>
      </w:r>
      <w:hyperlink r:id="rId18" w:history="1">
        <w:r w:rsidRPr="00541EFC">
          <w:rPr>
            <w:rStyle w:val="a3"/>
            <w:rFonts w:ascii="Times New Roman" w:hAnsi="Times New Roman" w:cs="Times New Roman"/>
            <w:sz w:val="24"/>
            <w:szCs w:val="24"/>
          </w:rPr>
          <w:t>https://lexinform.com.ua/wp-content/uploads/2018/09/Code-of-Ethics_ukr.pdf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46" w:rsidRPr="00541EFC" w:rsidRDefault="00931346" w:rsidP="00315FEF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Міжнародний кодекс етики професійних бухгалтерів. Міжнародна федерація бухгалтерів, 2018. URL: </w:t>
      </w:r>
      <w:hyperlink r:id="rId19" w:history="1">
        <w:r w:rsidRPr="00541EFC">
          <w:rPr>
            <w:rStyle w:val="a3"/>
            <w:rFonts w:ascii="Times New Roman" w:hAnsi="Times New Roman" w:cs="Times New Roman"/>
            <w:sz w:val="24"/>
            <w:szCs w:val="24"/>
          </w:rPr>
          <w:t>https://mof.gov.ua/storage/files/kodex_et.pdf</w:t>
        </w:r>
      </w:hyperlink>
      <w:r w:rsidRPr="00541EFC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931346" w:rsidRPr="00541EFC" w:rsidRDefault="00931346" w:rsidP="00315FEF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Про бухгалтерський облік та фінансову звітність в Україні : Закон України від 16.07.1999 р. № 996–ХІ. </w:t>
      </w:r>
      <w:r w:rsidRPr="00541EFC">
        <w:rPr>
          <w:rFonts w:ascii="Times New Roman" w:hAnsi="Times New Roman" w:cs="Times New Roman"/>
          <w:i/>
          <w:sz w:val="24"/>
          <w:szCs w:val="24"/>
        </w:rPr>
        <w:t>Відомості Верховної Ради України (ВВР)</w:t>
      </w:r>
      <w:r w:rsidRPr="00541EFC">
        <w:rPr>
          <w:rFonts w:ascii="Times New Roman" w:hAnsi="Times New Roman" w:cs="Times New Roman"/>
          <w:sz w:val="24"/>
          <w:szCs w:val="24"/>
        </w:rPr>
        <w:t xml:space="preserve">. 1999. № 40. ст.365. </w:t>
      </w:r>
      <w:r w:rsidRPr="00541EFC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541EFC">
        <w:rPr>
          <w:rFonts w:ascii="Times New Roman" w:hAnsi="Times New Roman" w:cs="Times New Roman"/>
          <w:sz w:val="24"/>
          <w:szCs w:val="24"/>
        </w:rPr>
        <w:t xml:space="preserve">: </w:t>
      </w:r>
      <w:hyperlink r:id="rId20" w:anchor="Text" w:history="1">
        <w:r w:rsidRPr="00541EFC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https://zakon.rada.gov.ua/laws/show/996-14#Text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346" w:rsidRPr="00541EFC" w:rsidRDefault="00931346" w:rsidP="00315FEF">
      <w:pPr>
        <w:pStyle w:val="a4"/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</w:rPr>
      </w:pPr>
      <w:r w:rsidRPr="00541EFC">
        <w:rPr>
          <w:rFonts w:ascii="Times New Roman" w:hAnsi="Times New Roman" w:cs="Times New Roman"/>
          <w:sz w:val="24"/>
          <w:szCs w:val="24"/>
        </w:rPr>
        <w:t xml:space="preserve">Про запобігання корупції : Закон України від 14.10.2014 р. № </w:t>
      </w:r>
      <w:r w:rsidRPr="00541EFC">
        <w:rPr>
          <w:rFonts w:ascii="Times New Roman" w:hAnsi="Times New Roman" w:cs="Times New Roman"/>
          <w:bCs/>
          <w:sz w:val="24"/>
          <w:szCs w:val="24"/>
        </w:rPr>
        <w:t>1700-VII.</w:t>
      </w:r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  <w:r w:rsidRPr="00541EFC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Відомості Верховної Ради</w:t>
      </w:r>
      <w:r w:rsidRPr="00541E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</w:t>
      </w:r>
      <w:r w:rsidRPr="00541EFC">
        <w:rPr>
          <w:rFonts w:ascii="Times New Roman" w:hAnsi="Times New Roman" w:cs="Times New Roman"/>
          <w:i/>
          <w:sz w:val="24"/>
          <w:szCs w:val="24"/>
        </w:rPr>
        <w:t xml:space="preserve"> України (ВВР). </w:t>
      </w:r>
      <w:r w:rsidRPr="00541EFC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2014. № 49. ст.2056.</w:t>
      </w:r>
      <w:r w:rsidRPr="00541EFC">
        <w:rPr>
          <w:rFonts w:ascii="Times New Roman" w:hAnsi="Times New Roman" w:cs="Times New Roman"/>
          <w:sz w:val="24"/>
          <w:szCs w:val="24"/>
        </w:rPr>
        <w:t xml:space="preserve"> URL : </w:t>
      </w:r>
      <w:hyperlink r:id="rId21" w:anchor="Text" w:history="1">
        <w:r w:rsidRPr="00541EFC">
          <w:rPr>
            <w:rStyle w:val="a3"/>
            <w:rFonts w:ascii="Times New Roman" w:hAnsi="Times New Roman" w:cs="Times New Roman"/>
            <w:sz w:val="24"/>
            <w:szCs w:val="24"/>
          </w:rPr>
          <w:t>https://zakon.rada.gov.ua/laws/show/1700-18#Text</w:t>
        </w:r>
      </w:hyperlink>
      <w:r w:rsidRPr="00541E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7C0" w:rsidRDefault="00B117C0" w:rsidP="00315FEF">
      <w:pPr>
        <w:tabs>
          <w:tab w:val="left" w:pos="1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</w:pPr>
    </w:p>
    <w:p w:rsidR="00B117C0" w:rsidRPr="005324DD" w:rsidRDefault="00315FEF" w:rsidP="00315FEF">
      <w:pPr>
        <w:tabs>
          <w:tab w:val="left" w:pos="1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9</w:t>
      </w:r>
      <w:r w:rsidR="00B117C0" w:rsidRPr="005324DD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. Інформаційні ресурси</w:t>
      </w:r>
    </w:p>
    <w:p w:rsidR="00B117C0" w:rsidRPr="0080631A" w:rsidRDefault="00B117C0" w:rsidP="00315FEF">
      <w:pPr>
        <w:pStyle w:val="a4"/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0631A">
        <w:rPr>
          <w:rFonts w:ascii="Times New Roman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B117C0" w:rsidRPr="0080631A" w:rsidRDefault="00B117C0" w:rsidP="00315FEF">
      <w:pPr>
        <w:pStyle w:val="a4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631A">
        <w:rPr>
          <w:rFonts w:ascii="Times New Roman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22" w:history="1">
        <w:r w:rsidRPr="0080631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www.nbuv.gov.ua</w:t>
        </w:r>
      </w:hyperlink>
      <w:r w:rsidRPr="0080631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117C0" w:rsidRPr="0080631A" w:rsidRDefault="00B117C0" w:rsidP="00315FEF">
      <w:pPr>
        <w:pStyle w:val="a4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0631A">
        <w:rPr>
          <w:rFonts w:ascii="Times New Roman" w:hAnsi="Times New Roman" w:cs="Times New Roman"/>
          <w:sz w:val="24"/>
          <w:szCs w:val="24"/>
        </w:rPr>
        <w:t>Державна науково-технічна бібліотека України (</w:t>
      </w:r>
      <w:proofErr w:type="spellStart"/>
      <w:r w:rsidRPr="0080631A">
        <w:rPr>
          <w:rFonts w:ascii="Times New Roman" w:hAnsi="Times New Roman" w:cs="Times New Roman"/>
          <w:sz w:val="24"/>
          <w:szCs w:val="24"/>
        </w:rPr>
        <w:t>ДНТБ</w:t>
      </w:r>
      <w:proofErr w:type="spellEnd"/>
      <w:r w:rsidRPr="0080631A">
        <w:rPr>
          <w:rFonts w:ascii="Times New Roman" w:hAnsi="Times New Roman" w:cs="Times New Roman"/>
          <w:sz w:val="24"/>
          <w:szCs w:val="24"/>
        </w:rPr>
        <w:t xml:space="preserve"> України) – </w:t>
      </w:r>
      <w:hyperlink r:id="rId23" w:history="1">
        <w:r w:rsidRPr="0080631A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https://dntb.gov.ua/</w:t>
        </w:r>
      </w:hyperlink>
      <w:r w:rsidRPr="008063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17C0" w:rsidRPr="005324DD" w:rsidRDefault="00B117C0" w:rsidP="00315FEF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B117C0" w:rsidRPr="00216C2C" w:rsidRDefault="00B117C0" w:rsidP="00B117C0">
      <w:pPr>
        <w:widowControl w:val="0"/>
        <w:tabs>
          <w:tab w:val="num" w:pos="426"/>
          <w:tab w:val="left" w:pos="493"/>
        </w:tabs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 w:bidi="uk-UA"/>
        </w:rPr>
      </w:pPr>
    </w:p>
    <w:p w:rsidR="00931346" w:rsidRPr="00565159" w:rsidRDefault="00931346" w:rsidP="003A3505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931346" w:rsidRPr="005651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4FAB"/>
    <w:multiLevelType w:val="hybridMultilevel"/>
    <w:tmpl w:val="4F060C7A"/>
    <w:lvl w:ilvl="0" w:tplc="0422000F">
      <w:start w:val="1"/>
      <w:numFmt w:val="decimal"/>
      <w:lvlText w:val="%1."/>
      <w:lvlJc w:val="left"/>
      <w:pPr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65E90"/>
    <w:multiLevelType w:val="hybridMultilevel"/>
    <w:tmpl w:val="1444ECB8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A6D31"/>
    <w:multiLevelType w:val="hybridMultilevel"/>
    <w:tmpl w:val="7846B966"/>
    <w:lvl w:ilvl="0" w:tplc="8DF8E3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239BE"/>
    <w:multiLevelType w:val="multilevel"/>
    <w:tmpl w:val="F38CCE7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3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3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640" w:hanging="1800"/>
      </w:pPr>
      <w:rPr>
        <w:rFonts w:hint="default"/>
      </w:rPr>
    </w:lvl>
  </w:abstractNum>
  <w:abstractNum w:abstractNumId="4">
    <w:nsid w:val="29443D67"/>
    <w:multiLevelType w:val="hybridMultilevel"/>
    <w:tmpl w:val="B4C471EC"/>
    <w:lvl w:ilvl="0" w:tplc="DD58246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903C13"/>
    <w:multiLevelType w:val="hybridMultilevel"/>
    <w:tmpl w:val="6712B31E"/>
    <w:lvl w:ilvl="0" w:tplc="D05CDD4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34479EA"/>
    <w:multiLevelType w:val="hybridMultilevel"/>
    <w:tmpl w:val="D5AA6A3C"/>
    <w:lvl w:ilvl="0" w:tplc="0784CD6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64711A"/>
    <w:multiLevelType w:val="multilevel"/>
    <w:tmpl w:val="A6FC8CD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760" w:hanging="1800"/>
      </w:pPr>
      <w:rPr>
        <w:rFonts w:hint="default"/>
      </w:rPr>
    </w:lvl>
  </w:abstractNum>
  <w:abstractNum w:abstractNumId="8">
    <w:nsid w:val="449300F0"/>
    <w:multiLevelType w:val="hybridMultilevel"/>
    <w:tmpl w:val="BA6A196C"/>
    <w:lvl w:ilvl="0" w:tplc="8D7E970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0474D2"/>
    <w:multiLevelType w:val="hybridMultilevel"/>
    <w:tmpl w:val="996AE64C"/>
    <w:lvl w:ilvl="0" w:tplc="6CFEEA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DF13ED"/>
    <w:multiLevelType w:val="hybridMultilevel"/>
    <w:tmpl w:val="7A92CA2A"/>
    <w:lvl w:ilvl="0" w:tplc="3ED02C3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07F4F34"/>
    <w:multiLevelType w:val="hybridMultilevel"/>
    <w:tmpl w:val="71D09BA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B60B1A"/>
    <w:multiLevelType w:val="hybridMultilevel"/>
    <w:tmpl w:val="8CF03A98"/>
    <w:lvl w:ilvl="0" w:tplc="4DB8017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7E063D"/>
    <w:multiLevelType w:val="hybridMultilevel"/>
    <w:tmpl w:val="13B4259A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873096"/>
    <w:multiLevelType w:val="hybridMultilevel"/>
    <w:tmpl w:val="3E047844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E26B1D"/>
    <w:multiLevelType w:val="hybridMultilevel"/>
    <w:tmpl w:val="5DD8A75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740D7B"/>
    <w:multiLevelType w:val="hybridMultilevel"/>
    <w:tmpl w:val="9F145948"/>
    <w:lvl w:ilvl="0" w:tplc="BC72FC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14"/>
  </w:num>
  <w:num w:numId="5">
    <w:abstractNumId w:val="16"/>
  </w:num>
  <w:num w:numId="6">
    <w:abstractNumId w:val="12"/>
  </w:num>
  <w:num w:numId="7">
    <w:abstractNumId w:val="13"/>
  </w:num>
  <w:num w:numId="8">
    <w:abstractNumId w:val="4"/>
  </w:num>
  <w:num w:numId="9">
    <w:abstractNumId w:val="15"/>
  </w:num>
  <w:num w:numId="10">
    <w:abstractNumId w:val="9"/>
  </w:num>
  <w:num w:numId="11">
    <w:abstractNumId w:val="7"/>
  </w:num>
  <w:num w:numId="12">
    <w:abstractNumId w:val="2"/>
  </w:num>
  <w:num w:numId="13">
    <w:abstractNumId w:val="8"/>
  </w:num>
  <w:num w:numId="14">
    <w:abstractNumId w:val="11"/>
  </w:num>
  <w:num w:numId="15">
    <w:abstractNumId w:val="0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A7"/>
    <w:rsid w:val="00057D32"/>
    <w:rsid w:val="00226169"/>
    <w:rsid w:val="00251BAD"/>
    <w:rsid w:val="00255304"/>
    <w:rsid w:val="002752E6"/>
    <w:rsid w:val="002F4234"/>
    <w:rsid w:val="003117E6"/>
    <w:rsid w:val="00313BBB"/>
    <w:rsid w:val="00315FEF"/>
    <w:rsid w:val="0032264A"/>
    <w:rsid w:val="003448B0"/>
    <w:rsid w:val="003923A7"/>
    <w:rsid w:val="003A3505"/>
    <w:rsid w:val="003A78A9"/>
    <w:rsid w:val="003C7FAC"/>
    <w:rsid w:val="00457F8A"/>
    <w:rsid w:val="004709DA"/>
    <w:rsid w:val="00470BB7"/>
    <w:rsid w:val="004A18CE"/>
    <w:rsid w:val="004A713F"/>
    <w:rsid w:val="004E5F42"/>
    <w:rsid w:val="00506F91"/>
    <w:rsid w:val="005349DF"/>
    <w:rsid w:val="00564051"/>
    <w:rsid w:val="00565159"/>
    <w:rsid w:val="00577822"/>
    <w:rsid w:val="00582A9B"/>
    <w:rsid w:val="00660799"/>
    <w:rsid w:val="0067552C"/>
    <w:rsid w:val="006864B6"/>
    <w:rsid w:val="0076178D"/>
    <w:rsid w:val="007B7FCF"/>
    <w:rsid w:val="00806761"/>
    <w:rsid w:val="008624F1"/>
    <w:rsid w:val="008D725E"/>
    <w:rsid w:val="00931346"/>
    <w:rsid w:val="00931EAA"/>
    <w:rsid w:val="009B253E"/>
    <w:rsid w:val="009F38B7"/>
    <w:rsid w:val="00A13651"/>
    <w:rsid w:val="00AA19E7"/>
    <w:rsid w:val="00AB266A"/>
    <w:rsid w:val="00B117C0"/>
    <w:rsid w:val="00B30D39"/>
    <w:rsid w:val="00B355DB"/>
    <w:rsid w:val="00BB50E2"/>
    <w:rsid w:val="00BE4F53"/>
    <w:rsid w:val="00C71113"/>
    <w:rsid w:val="00CA2E33"/>
    <w:rsid w:val="00CA48F8"/>
    <w:rsid w:val="00CB2D42"/>
    <w:rsid w:val="00DA16E2"/>
    <w:rsid w:val="00DC18F7"/>
    <w:rsid w:val="00DC6108"/>
    <w:rsid w:val="00E65245"/>
    <w:rsid w:val="00EE0B40"/>
    <w:rsid w:val="00FA7E65"/>
    <w:rsid w:val="00FC2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F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06F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6F91"/>
    <w:pPr>
      <w:ind w:left="720"/>
      <w:contextualSpacing/>
    </w:pPr>
  </w:style>
  <w:style w:type="table" w:styleId="a5">
    <w:name w:val="Table Grid"/>
    <w:basedOn w:val="a1"/>
    <w:uiPriority w:val="59"/>
    <w:rsid w:val="007B7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4F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06F9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06F91"/>
    <w:pPr>
      <w:ind w:left="720"/>
      <w:contextualSpacing/>
    </w:pPr>
  </w:style>
  <w:style w:type="table" w:styleId="a5">
    <w:name w:val="Table Grid"/>
    <w:basedOn w:val="a1"/>
    <w:uiPriority w:val="59"/>
    <w:rsid w:val="007B7F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ud.com.ua/59909/etika_ta_estetika/profesiyna_etika_i_tsinnosti_buhgalteriv_i_auditoriv" TargetMode="External"/><Relationship Id="rId13" Type="http://schemas.openxmlformats.org/officeDocument/2006/relationships/hyperlink" Target="http://www.economy.in.ua/pdf/5_2022/14.pdf" TargetMode="External"/><Relationship Id="rId18" Type="http://schemas.openxmlformats.org/officeDocument/2006/relationships/hyperlink" Target="https://lexinform.com.ua/wp-content/uploads/2018/09/Code-of-Ethics_ukr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zakon.rada.gov.ua/laws/show/1700-18" TargetMode="External"/><Relationship Id="rId7" Type="http://schemas.openxmlformats.org/officeDocument/2006/relationships/hyperlink" Target="http://econom.chnu.edu.ua/kafedry-ekonomichnogo-fakultetu/kafedra-obliku-analizu-i-audytu/kolektyv-kafedry/kostash-tetyana-viktorivna" TargetMode="External"/><Relationship Id="rId12" Type="http://schemas.openxmlformats.org/officeDocument/2006/relationships/hyperlink" Target="https://modecon.mnau.edu.ua/issue/13-2019/luhova.pdf" TargetMode="External"/><Relationship Id="rId17" Type="http://schemas.openxmlformats.org/officeDocument/2006/relationships/hyperlink" Target="http://www.market-infr.od.ua/journals/2019/30_2019_ukr/85.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investplan.com.ua/pdf/23_2020/3.pdf" TargetMode="External"/><Relationship Id="rId20" Type="http://schemas.openxmlformats.org/officeDocument/2006/relationships/hyperlink" Target="https://zakon.rada.gov.ua/laws/show/996-1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chas.vnu.edu.ua/index.php/echas/article/view/727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e-forum.lntu.edu.ua/index.php/ekonomichnyy_forum/article/view/215/202" TargetMode="External"/><Relationship Id="rId23" Type="http://schemas.openxmlformats.org/officeDocument/2006/relationships/hyperlink" Target="https://dntb.gov.ua/" TargetMode="External"/><Relationship Id="rId10" Type="http://schemas.openxmlformats.org/officeDocument/2006/relationships/hyperlink" Target="http://business-navigator.ks.ua/journals/2020/61_2020/35.pdf" TargetMode="External"/><Relationship Id="rId19" Type="http://schemas.openxmlformats.org/officeDocument/2006/relationships/hyperlink" Target="https://mof.gov.ua/storage/files/kodex_et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evnuir.vnu.edu.ua/bitstream/123456789/20684/3/PEBAP_konspekt.pdf" TargetMode="External"/><Relationship Id="rId14" Type="http://schemas.openxmlformats.org/officeDocument/2006/relationships/hyperlink" Target="http://elartu.tntu.edu.ua/bitstream/lib/37511/2/GEB_2021v73n6_Nuzhna_O-Soft_skills_and_ethical_aspects_25-32.pdf" TargetMode="External"/><Relationship Id="rId22" Type="http://schemas.openxmlformats.org/officeDocument/2006/relationships/hyperlink" Target="http://www.nbu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20D3B-402A-4DBD-9D42-A09481F45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7</Pages>
  <Words>11959</Words>
  <Characters>6818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WRC</dc:creator>
  <cp:keywords/>
  <dc:description/>
  <cp:lastModifiedBy>WRC</cp:lastModifiedBy>
  <cp:revision>30</cp:revision>
  <dcterms:created xsi:type="dcterms:W3CDTF">2022-09-17T18:26:00Z</dcterms:created>
  <dcterms:modified xsi:type="dcterms:W3CDTF">2023-09-23T11:30:00Z</dcterms:modified>
</cp:coreProperties>
</file>