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7655"/>
      </w:tblGrid>
      <w:tr w:rsidR="00E34EE3" w:rsidTr="001063FA">
        <w:tc>
          <w:tcPr>
            <w:tcW w:w="1701" w:type="dxa"/>
            <w:vMerge w:val="restart"/>
            <w:vAlign w:val="center"/>
          </w:tcPr>
          <w:p w:rsidR="00E34EE3" w:rsidRDefault="00E34EE3" w:rsidP="00E34E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495">
              <w:rPr>
                <w:b/>
                <w:noProof/>
                <w:color w:val="833C0B" w:themeColor="accent2" w:themeShade="80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107B59D4" wp14:editId="6731D4A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-19685</wp:posOffset>
                  </wp:positionV>
                  <wp:extent cx="1162050" cy="10160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E34EE3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Силабус навчальної дисципліни</w:t>
            </w:r>
          </w:p>
        </w:tc>
      </w:tr>
      <w:tr w:rsidR="00E34EE3" w:rsidTr="001063FA"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1063FA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1063FA"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Податкова система</w:t>
            </w: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»</w:t>
            </w:r>
          </w:p>
        </w:tc>
      </w:tr>
      <w:tr w:rsidR="00E34EE3" w:rsidTr="001063FA">
        <w:trPr>
          <w:trHeight w:val="1037"/>
        </w:trPr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1063F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Компонента освітньої програми – </w:t>
            </w:r>
            <w:r w:rsidR="001063FA"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обов’язкова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063FA"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кредит</w:t>
            </w:r>
            <w:r w:rsidR="001063FA"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ів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EE2923" w:rsidRPr="00E34EE3" w:rsidRDefault="00EE292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Освітньо-професійна програма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Облік і оподаткування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071 «Облік і оподаткування»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Галузь знань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07 «Управління та адміністрування»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Рівень вищої освіти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перший (бакалаврський)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навчання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Профайл викладача </w:t>
            </w:r>
          </w:p>
        </w:tc>
        <w:tc>
          <w:tcPr>
            <w:tcW w:w="4815" w:type="dxa"/>
            <w:vAlign w:val="center"/>
          </w:tcPr>
          <w:p w:rsidR="00EF7B16" w:rsidRPr="001063FA" w:rsidRDefault="000204E0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Кузь Василь Іванович – кандидат економічний наук, доцент, доцент кафедри обліку, аналізу і аудиту </w:t>
            </w:r>
          </w:p>
          <w:p w:rsidR="000204E0" w:rsidRPr="001063FA" w:rsidRDefault="00427B40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04E0" w:rsidRPr="001063F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https://econom.chnu.edu.ua/kafedry-ekonomichnogo-fakultetu/kafedra-obliku-analizu-i-audytu/kolektyv-kafedry/kuz-vasyl-ivanovych</w:t>
              </w:r>
            </w:hyperlink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телефон</w:t>
            </w:r>
          </w:p>
        </w:tc>
        <w:tc>
          <w:tcPr>
            <w:tcW w:w="4815" w:type="dxa"/>
            <w:vAlign w:val="center"/>
          </w:tcPr>
          <w:p w:rsidR="00EF7B16" w:rsidRPr="001063FA" w:rsidRDefault="000204E0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+38(095)0444671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815" w:type="dxa"/>
            <w:vAlign w:val="center"/>
          </w:tcPr>
          <w:p w:rsidR="00EF7B16" w:rsidRPr="001063FA" w:rsidRDefault="000204E0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chnu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r w:rsidRPr="0010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4815" w:type="dxa"/>
            <w:vAlign w:val="center"/>
          </w:tcPr>
          <w:p w:rsidR="00EF7B16" w:rsidRPr="001063FA" w:rsidRDefault="00427B40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63FA" w:rsidRPr="001063F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https://moodle.chnu.edu.ua/course/view. php?id=3891</w:t>
              </w:r>
            </w:hyperlink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4815" w:type="dxa"/>
            <w:vAlign w:val="center"/>
          </w:tcPr>
          <w:p w:rsidR="00EF7B16" w:rsidRPr="001063FA" w:rsidRDefault="000204E0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з 14:00 до 15:00</w:t>
            </w:r>
          </w:p>
        </w:tc>
      </w:tr>
    </w:tbl>
    <w:p w:rsid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16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Анотація навчальної дисципліни</w:t>
      </w:r>
    </w:p>
    <w:p w:rsidR="009B2B9B" w:rsidRDefault="001063FA" w:rsidP="009B2B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</w:t>
      </w:r>
      <w:r w:rsidRPr="004F32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3292">
        <w:rPr>
          <w:rFonts w:ascii="Times New Roman" w:hAnsi="Times New Roman" w:cs="Times New Roman"/>
          <w:sz w:val="28"/>
          <w:szCs w:val="28"/>
        </w:rPr>
        <w:t xml:space="preserve"> є комплексною фінансовою категорією, яка характеризує фінансові відносини між державою і членами суспільства, що виникають у процесі розподілу та перерозподілу фінансових ресурсів з приводу вилучення державою їх частини з метою фінансування державних витрат. Сукупність загальнодержавних та місцевих податків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F3292">
        <w:rPr>
          <w:rFonts w:ascii="Times New Roman" w:hAnsi="Times New Roman" w:cs="Times New Roman"/>
          <w:sz w:val="28"/>
          <w:szCs w:val="28"/>
        </w:rPr>
        <w:t xml:space="preserve"> зборів, що справляються в установленому законодавчому порядку, становить податкову систему України</w:t>
      </w:r>
      <w:r>
        <w:rPr>
          <w:rFonts w:ascii="Times New Roman" w:hAnsi="Times New Roman" w:cs="Times New Roman"/>
          <w:sz w:val="28"/>
          <w:szCs w:val="28"/>
        </w:rPr>
        <w:t>, яка нерозривно пов’язана із бюджетною системою, що підкреслює її важливість як інструменту управління у сфері виконання функцій держави на національному та місцевих рівнях, як засобу регулювання розвитку підприємницьких структур тощо. Наведений стан речей підкреслює необхідність та важливість вивчення особливостей функціонування податкової системи у ринкових умовах господарювання</w:t>
      </w:r>
      <w:r w:rsidR="009B2B9B">
        <w:rPr>
          <w:rFonts w:ascii="Times New Roman" w:hAnsi="Times New Roman" w:cs="Times New Roman"/>
          <w:sz w:val="28"/>
          <w:szCs w:val="28"/>
        </w:rPr>
        <w:t>.</w:t>
      </w:r>
    </w:p>
    <w:p w:rsidR="009B2B9B" w:rsidRDefault="009B2B9B" w:rsidP="009B2B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 навчальної дисципліни</w:t>
      </w:r>
      <w:r w:rsidR="00D3198C">
        <w:rPr>
          <w:rFonts w:ascii="Times New Roman" w:hAnsi="Times New Roman" w:cs="Times New Roman"/>
          <w:sz w:val="28"/>
          <w:szCs w:val="28"/>
        </w:rPr>
        <w:t xml:space="preserve"> «Податкова система»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63FA">
        <w:rPr>
          <w:rFonts w:ascii="Times New Roman" w:eastAsia="Times New Roman" w:hAnsi="Times New Roman" w:cs="Times New Roman"/>
          <w:sz w:val="28"/>
          <w:szCs w:val="28"/>
        </w:rPr>
        <w:t>формування системи теоретичних знань, пов’язаних із організацією та функціонуванням податкової системи, застосуванням принципів оподаткування та інших інструментів податкової політики, а також формування практичних навичок щодо ідентифікації елементів податку, нарахування та погашення податкових зобов’язань, звітування за податками, зборами та платежами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B9B" w:rsidRDefault="009B2B9B" w:rsidP="009B2B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2E5CD8" w:rsidRPr="00672B4B" w:rsidTr="00CF0C89">
        <w:tc>
          <w:tcPr>
            <w:tcW w:w="9629" w:type="dxa"/>
            <w:gridSpan w:val="2"/>
            <w:vAlign w:val="center"/>
          </w:tcPr>
          <w:p w:rsidR="002E5CD8" w:rsidRPr="00672B4B" w:rsidRDefault="002E5CD8" w:rsidP="002E5CD8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1.</w:t>
            </w:r>
            <w:r w:rsidR="001063FA" w:rsidRPr="00672B4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1063FA" w:rsidRPr="00672B4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Теоретичні аспекти функціонування податкової системи та непрямі податки</w:t>
            </w:r>
          </w:p>
        </w:tc>
      </w:tr>
      <w:tr w:rsidR="002E5CD8" w:rsidRPr="00672B4B" w:rsidTr="002E5CD8">
        <w:tc>
          <w:tcPr>
            <w:tcW w:w="1413" w:type="dxa"/>
            <w:vAlign w:val="center"/>
          </w:tcPr>
          <w:p w:rsidR="002E5CD8" w:rsidRPr="00672B4B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8216" w:type="dxa"/>
            <w:vAlign w:val="center"/>
          </w:tcPr>
          <w:p w:rsidR="002E5CD8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Сутність та види податків</w:t>
            </w:r>
          </w:p>
        </w:tc>
      </w:tr>
      <w:tr w:rsidR="002E5CD8" w:rsidRPr="00672B4B" w:rsidTr="002E5CD8">
        <w:tc>
          <w:tcPr>
            <w:tcW w:w="1413" w:type="dxa"/>
            <w:vAlign w:val="center"/>
          </w:tcPr>
          <w:p w:rsidR="002E5CD8" w:rsidRPr="00672B4B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8216" w:type="dxa"/>
            <w:vAlign w:val="center"/>
          </w:tcPr>
          <w:p w:rsidR="002E5CD8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Податкова система та податкова політика</w:t>
            </w:r>
          </w:p>
        </w:tc>
      </w:tr>
      <w:tr w:rsidR="002E5CD8" w:rsidRPr="00672B4B" w:rsidTr="002E5CD8">
        <w:tc>
          <w:tcPr>
            <w:tcW w:w="1413" w:type="dxa"/>
            <w:vAlign w:val="center"/>
          </w:tcPr>
          <w:p w:rsidR="002E5CD8" w:rsidRPr="00672B4B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</w:t>
            </w:r>
          </w:p>
        </w:tc>
        <w:tc>
          <w:tcPr>
            <w:tcW w:w="8216" w:type="dxa"/>
            <w:vAlign w:val="center"/>
          </w:tcPr>
          <w:p w:rsidR="002E5CD8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Суб’єкти реалізації державної податкової та митної політики  </w:t>
            </w:r>
          </w:p>
        </w:tc>
      </w:tr>
      <w:tr w:rsidR="002E5CD8" w:rsidRPr="00672B4B" w:rsidTr="002E5CD8">
        <w:tc>
          <w:tcPr>
            <w:tcW w:w="1413" w:type="dxa"/>
            <w:vAlign w:val="center"/>
          </w:tcPr>
          <w:p w:rsidR="002E5CD8" w:rsidRPr="00672B4B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8216" w:type="dxa"/>
            <w:vAlign w:val="center"/>
          </w:tcPr>
          <w:p w:rsidR="002E5CD8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Податок на додану вартість</w:t>
            </w:r>
          </w:p>
        </w:tc>
      </w:tr>
      <w:tr w:rsidR="002E5CD8" w:rsidRPr="00672B4B" w:rsidTr="002E5CD8">
        <w:tc>
          <w:tcPr>
            <w:tcW w:w="1413" w:type="dxa"/>
            <w:vAlign w:val="center"/>
          </w:tcPr>
          <w:p w:rsidR="002E5CD8" w:rsidRPr="00672B4B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8216" w:type="dxa"/>
            <w:vAlign w:val="center"/>
          </w:tcPr>
          <w:p w:rsidR="002E5CD8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Акцизний податок</w:t>
            </w:r>
          </w:p>
        </w:tc>
      </w:tr>
      <w:tr w:rsidR="001063FA" w:rsidRPr="00672B4B" w:rsidTr="002E5CD8">
        <w:tc>
          <w:tcPr>
            <w:tcW w:w="1413" w:type="dxa"/>
            <w:vAlign w:val="center"/>
          </w:tcPr>
          <w:p w:rsidR="001063FA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8216" w:type="dxa"/>
            <w:vAlign w:val="center"/>
          </w:tcPr>
          <w:p w:rsidR="001063FA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Митні платежі</w:t>
            </w:r>
          </w:p>
        </w:tc>
      </w:tr>
      <w:tr w:rsidR="002E5CD8" w:rsidRPr="00672B4B" w:rsidTr="00BA3E8D">
        <w:tc>
          <w:tcPr>
            <w:tcW w:w="9629" w:type="dxa"/>
            <w:gridSpan w:val="2"/>
            <w:vAlign w:val="center"/>
          </w:tcPr>
          <w:p w:rsidR="002E5CD8" w:rsidRPr="00672B4B" w:rsidRDefault="002E5CD8" w:rsidP="002E5CD8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2.</w:t>
            </w:r>
            <w:r w:rsidR="001063FA" w:rsidRPr="00672B4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1063FA" w:rsidRPr="00672B4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Прямі загальнодержавні та місцеві податки і збори</w:t>
            </w:r>
          </w:p>
        </w:tc>
      </w:tr>
      <w:tr w:rsidR="002E5CD8" w:rsidRPr="00672B4B" w:rsidTr="002E5CD8">
        <w:tc>
          <w:tcPr>
            <w:tcW w:w="1413" w:type="dxa"/>
            <w:vAlign w:val="center"/>
          </w:tcPr>
          <w:p w:rsidR="002E5CD8" w:rsidRPr="00672B4B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8216" w:type="dxa"/>
            <w:vAlign w:val="center"/>
          </w:tcPr>
          <w:p w:rsidR="002E5CD8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</w:tr>
      <w:tr w:rsidR="002E5CD8" w:rsidRPr="00672B4B" w:rsidTr="002E5CD8">
        <w:tc>
          <w:tcPr>
            <w:tcW w:w="1413" w:type="dxa"/>
            <w:vAlign w:val="center"/>
          </w:tcPr>
          <w:p w:rsidR="002E5CD8" w:rsidRPr="00672B4B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</w:p>
        </w:tc>
        <w:tc>
          <w:tcPr>
            <w:tcW w:w="8216" w:type="dxa"/>
            <w:vAlign w:val="center"/>
          </w:tcPr>
          <w:p w:rsidR="002E5CD8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Податок на доходи фізичних осіб</w:t>
            </w:r>
          </w:p>
        </w:tc>
      </w:tr>
      <w:tr w:rsidR="002E5CD8" w:rsidRPr="00672B4B" w:rsidTr="002E5CD8">
        <w:tc>
          <w:tcPr>
            <w:tcW w:w="1413" w:type="dxa"/>
            <w:vAlign w:val="center"/>
          </w:tcPr>
          <w:p w:rsidR="002E5CD8" w:rsidRPr="00672B4B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</w:p>
        </w:tc>
        <w:tc>
          <w:tcPr>
            <w:tcW w:w="8216" w:type="dxa"/>
            <w:vAlign w:val="center"/>
          </w:tcPr>
          <w:p w:rsidR="002E5CD8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Екологічний податок</w:t>
            </w:r>
          </w:p>
        </w:tc>
      </w:tr>
      <w:tr w:rsidR="002E5CD8" w:rsidRPr="00672B4B" w:rsidTr="002E5CD8">
        <w:tc>
          <w:tcPr>
            <w:tcW w:w="1413" w:type="dxa"/>
            <w:vAlign w:val="center"/>
          </w:tcPr>
          <w:p w:rsidR="002E5CD8" w:rsidRPr="00672B4B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</w:tc>
        <w:tc>
          <w:tcPr>
            <w:tcW w:w="8216" w:type="dxa"/>
            <w:vAlign w:val="center"/>
          </w:tcPr>
          <w:p w:rsidR="002E5CD8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Рентна плата</w:t>
            </w:r>
          </w:p>
        </w:tc>
      </w:tr>
      <w:tr w:rsidR="001063FA" w:rsidRPr="00672B4B" w:rsidTr="002E5CD8">
        <w:tc>
          <w:tcPr>
            <w:tcW w:w="1413" w:type="dxa"/>
            <w:vAlign w:val="center"/>
          </w:tcPr>
          <w:p w:rsidR="001063FA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</w:p>
        </w:tc>
        <w:tc>
          <w:tcPr>
            <w:tcW w:w="8216" w:type="dxa"/>
            <w:vAlign w:val="center"/>
          </w:tcPr>
          <w:p w:rsidR="001063FA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Податок на майно</w:t>
            </w:r>
          </w:p>
        </w:tc>
      </w:tr>
      <w:tr w:rsidR="001063FA" w:rsidRPr="00672B4B" w:rsidTr="002E5CD8">
        <w:tc>
          <w:tcPr>
            <w:tcW w:w="1413" w:type="dxa"/>
            <w:vAlign w:val="center"/>
          </w:tcPr>
          <w:p w:rsidR="001063FA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4B">
              <w:rPr>
                <w:rFonts w:ascii="Times New Roman" w:hAnsi="Times New Roman" w:cs="Times New Roman"/>
                <w:b/>
                <w:sz w:val="24"/>
                <w:szCs w:val="24"/>
              </w:rPr>
              <w:t>Тема 12</w:t>
            </w:r>
          </w:p>
        </w:tc>
        <w:tc>
          <w:tcPr>
            <w:tcW w:w="8216" w:type="dxa"/>
            <w:vAlign w:val="center"/>
          </w:tcPr>
          <w:p w:rsidR="001063FA" w:rsidRPr="00672B4B" w:rsidRDefault="001063FA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Спрощена система оподаткування</w:t>
            </w:r>
          </w:p>
        </w:tc>
      </w:tr>
    </w:tbl>
    <w:p w:rsidR="009B2B9B" w:rsidRDefault="009B2B9B" w:rsidP="009B2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2E5CD8" w:rsidRDefault="002E5CD8" w:rsidP="002E5C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5CD8">
        <w:rPr>
          <w:rFonts w:ascii="Times New Roman" w:hAnsi="Times New Roman" w:cs="Times New Roman"/>
          <w:b/>
          <w:caps/>
          <w:sz w:val="28"/>
          <w:szCs w:val="28"/>
        </w:rPr>
        <w:t>Освітні технології, форми та методи навчання</w:t>
      </w:r>
    </w:p>
    <w:p w:rsidR="009B2B9B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7FA">
        <w:rPr>
          <w:rFonts w:ascii="Times New Roman" w:hAnsi="Times New Roman" w:cs="Times New Roman"/>
          <w:sz w:val="28"/>
          <w:szCs w:val="28"/>
        </w:rPr>
        <w:t xml:space="preserve">У процесі вивчення навчальної дисципліни використовуються освітні технології інтенсифікації навчання на основі опорних схем і моделей, модульно-блочного навчання, блочно-консультативного навчання, </w:t>
      </w:r>
      <w:r>
        <w:rPr>
          <w:rFonts w:ascii="Times New Roman" w:hAnsi="Times New Roman" w:cs="Times New Roman"/>
          <w:sz w:val="28"/>
          <w:szCs w:val="28"/>
        </w:rPr>
        <w:t>особисто-орієнтованого навчання (студентоцентризм)</w:t>
      </w:r>
      <w:r w:rsidRPr="00C407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вербальні методи (лекція, бесіда, диспут, пояснення, розповідь та інші);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/>
          <w:sz w:val="28"/>
          <w:szCs w:val="28"/>
        </w:rPr>
        <w:t>семінари, практичні та лабораторні роботи</w:t>
      </w:r>
      <w:r w:rsidRPr="00930F2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 xml:space="preserve"> наочні методи (презентація, демонстрація, ілюстрація);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проблемно-пошукові методи;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інтерактивні методи;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ситуаційні завдання;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робота з інформаційними ресурсами (нормативними джерелами, навчально-методичною та науковою літературою, інтернет-ресурсами);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самостійна робота;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дистанційне навчання з використанням системи Moodle;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і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нш</w:t>
      </w:r>
      <w:r w:rsidRPr="00930F2C">
        <w:rPr>
          <w:rFonts w:ascii="Times New Roman" w:hAnsi="Times New Roman" w:cs="Times New Roman"/>
          <w:sz w:val="28"/>
          <w:szCs w:val="28"/>
        </w:rPr>
        <w:t xml:space="preserve">і 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методи навчання.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Форми й методи контролю та оцінювання</w:t>
      </w:r>
    </w:p>
    <w:p w:rsidR="00672B4B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контроль: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фронтальне опитування;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індивідуальне опитування;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с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тандартизован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тести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розв’язування практичних ситуацій;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тематичні контрольні роботи;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презентація результатів виконання індивідуальних та командних завдань (наукових, розрахункових, аналітичних та інших);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виступи та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презентац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ії здобувачів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науково-практичних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заходах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нш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види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ндив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дуальних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групових завдань.</w:t>
      </w:r>
    </w:p>
    <w:p w:rsidR="002E5CD8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Підсумковий контроль: екзамен.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Критерії оцінювання результатів навчання</w:t>
      </w:r>
    </w:p>
    <w:p w:rsid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2E5CD8">
        <w:rPr>
          <w:color w:val="202124"/>
          <w:sz w:val="28"/>
          <w:szCs w:val="28"/>
          <w:shd w:val="clear" w:color="auto" w:fill="FFFFFF"/>
        </w:rPr>
        <w:t>ECTS</w:t>
      </w:r>
      <w:r w:rsidRPr="002E5CD8">
        <w:rPr>
          <w:rFonts w:eastAsia="+mn-ea"/>
          <w:color w:val="000000"/>
          <w:kern w:val="24"/>
          <w:sz w:val="28"/>
          <w:szCs w:val="28"/>
        </w:rPr>
        <w:t>).</w:t>
      </w:r>
    </w:p>
    <w:p w:rsidR="002E5CD8" w:rsidRP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Політика щодо академічної доброчесності</w:t>
      </w:r>
    </w:p>
    <w:p w:rsidR="00F603A2" w:rsidRPr="00F603A2" w:rsidRDefault="00F603A2" w:rsidP="00F603A2">
      <w:pPr>
        <w:pStyle w:val="a5"/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F603A2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Етичний кодекс </w:t>
      </w:r>
      <w:r w:rsidRPr="00F603A2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</w:t>
      </w:r>
      <w:r>
        <w:rPr>
          <w:bCs/>
          <w:color w:val="000000" w:themeColor="text1"/>
          <w:spacing w:val="-4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  <w:lang w:val="en-US"/>
        </w:rPr>
        <w:t>URL</w:t>
      </w:r>
      <w:r>
        <w:rPr>
          <w:bCs/>
          <w:color w:val="000000" w:themeColor="text1"/>
          <w:sz w:val="28"/>
          <w:szCs w:val="28"/>
        </w:rPr>
        <w:t>:</w:t>
      </w:r>
      <w:r w:rsidRPr="00F603A2"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bookmarkStart w:id="0" w:name="_GoBack"/>
      <w:bookmarkEnd w:id="0"/>
      <w:r w:rsidRPr="00F603A2">
        <w:rPr>
          <w:rStyle w:val="a7"/>
          <w:bCs/>
          <w:sz w:val="28"/>
          <w:szCs w:val="28"/>
        </w:rPr>
        <w:t>;</w:t>
      </w:r>
    </w:p>
    <w:p w:rsidR="002E5CD8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Положенням про виявлення та запобігання академічного плагіату у </w:t>
      </w:r>
      <w:r w:rsidRPr="00F603A2">
        <w:rPr>
          <w:bCs/>
          <w:color w:val="000000" w:themeColor="text1"/>
          <w:sz w:val="28"/>
          <w:szCs w:val="28"/>
        </w:rPr>
        <w:lastRenderedPageBreak/>
        <w:t xml:space="preserve">Чернівецькому національному університету імені Юрія Федьковича. </w:t>
      </w:r>
      <w:r w:rsidRPr="00F603A2">
        <w:rPr>
          <w:bCs/>
          <w:color w:val="000000" w:themeColor="text1"/>
          <w:sz w:val="28"/>
          <w:szCs w:val="28"/>
          <w:lang w:val="en-US"/>
        </w:rPr>
        <w:t>URL</w:t>
      </w:r>
      <w:r w:rsidRPr="00F603A2">
        <w:rPr>
          <w:bCs/>
          <w:color w:val="000000" w:themeColor="text1"/>
          <w:sz w:val="28"/>
          <w:szCs w:val="28"/>
        </w:rPr>
        <w:t>: </w:t>
      </w:r>
      <w:hyperlink r:id="rId9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F603A2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F603A2">
        <w:rPr>
          <w:bCs/>
          <w:color w:val="000000" w:themeColor="text1"/>
          <w:sz w:val="28"/>
          <w:szCs w:val="28"/>
        </w:rPr>
        <w:t>.</w:t>
      </w:r>
    </w:p>
    <w:p w:rsidR="002E5CD8" w:rsidRPr="00F603A2" w:rsidRDefault="002E5CD8" w:rsidP="00F603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Інформаційні ресурси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Академічні ресурси: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1. Репозитарій академічних статей, таких як Google Scholar або ResearchGate, для пошуку актуальних наукових досліджень та публікацій з курсу</w:t>
      </w:r>
      <w:r>
        <w:rPr>
          <w:sz w:val="28"/>
          <w:szCs w:val="28"/>
        </w:rPr>
        <w:t>.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 xml:space="preserve">2. Archer </w:t>
      </w:r>
      <w:r>
        <w:rPr>
          <w:sz w:val="28"/>
          <w:szCs w:val="28"/>
        </w:rPr>
        <w:t>–</w:t>
      </w:r>
      <w:r w:rsidRPr="007B1373">
        <w:rPr>
          <w:sz w:val="28"/>
          <w:szCs w:val="28"/>
        </w:rPr>
        <w:t xml:space="preserve"> інституційний репозитарій відкритого доступу представників Чернівецького національного університету імені Юрія Федьковича. URL: </w:t>
      </w:r>
      <w:hyperlink r:id="rId10" w:history="1">
        <w:r w:rsidRPr="00A50CC9">
          <w:rPr>
            <w:rStyle w:val="a7"/>
            <w:sz w:val="28"/>
            <w:szCs w:val="28"/>
          </w:rPr>
          <w:t>https://archer.chnu.edu.ua</w:t>
        </w:r>
      </w:hyperlink>
      <w:r w:rsidRPr="007B1373">
        <w:rPr>
          <w:sz w:val="28"/>
          <w:szCs w:val="28"/>
        </w:rPr>
        <w:t>.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Офіційні сайти органів державного управління України:</w:t>
      </w:r>
    </w:p>
    <w:p w:rsidR="00F1290D" w:rsidRPr="00F1290D" w:rsidRDefault="00F1290D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Бюро економічної безпеки України.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1" w:history="1">
        <w:r>
          <w:rPr>
            <w:rStyle w:val="a7"/>
            <w:sz w:val="28"/>
            <w:szCs w:val="28"/>
          </w:rPr>
          <w:t>https://esbu.gov.ua/</w:t>
        </w:r>
      </w:hyperlink>
      <w:r>
        <w:rPr>
          <w:sz w:val="28"/>
          <w:szCs w:val="28"/>
        </w:rPr>
        <w:t>.</w:t>
      </w:r>
    </w:p>
    <w:p w:rsidR="00486B62" w:rsidRPr="005910A5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5910A5">
        <w:rPr>
          <w:sz w:val="28"/>
        </w:rPr>
        <w:t>Офіційний</w:t>
      </w:r>
      <w:r>
        <w:rPr>
          <w:sz w:val="28"/>
        </w:rPr>
        <w:t xml:space="preserve"> </w:t>
      </w:r>
      <w:r w:rsidRPr="005910A5">
        <w:rPr>
          <w:sz w:val="28"/>
        </w:rPr>
        <w:t>сайт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Верховної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України.</w:t>
      </w:r>
      <w:r>
        <w:rPr>
          <w:sz w:val="28"/>
          <w:szCs w:val="28"/>
        </w:rPr>
        <w:t xml:space="preserve"> </w:t>
      </w:r>
      <w:r w:rsidRPr="005910A5">
        <w:rPr>
          <w:sz w:val="28"/>
        </w:rPr>
        <w:t>URL:</w:t>
      </w:r>
      <w:r>
        <w:rPr>
          <w:sz w:val="28"/>
          <w:szCs w:val="28"/>
        </w:rPr>
        <w:t xml:space="preserve"> </w:t>
      </w:r>
      <w:hyperlink r:id="rId12" w:history="1">
        <w:r w:rsidRPr="00835E10">
          <w:rPr>
            <w:rStyle w:val="a7"/>
            <w:sz w:val="28"/>
          </w:rPr>
          <w:t>www.rada.gov.ua</w:t>
        </w:r>
        <w:r w:rsidRPr="00835E10">
          <w:rPr>
            <w:rStyle w:val="a7"/>
            <w:sz w:val="28"/>
            <w:lang w:val="en-US"/>
          </w:rPr>
          <w:t>/</w:t>
        </w:r>
      </w:hyperlink>
      <w:r w:rsidRPr="005910A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Кабінету Міністрів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3" w:history="1">
        <w:r w:rsidRPr="00835E10">
          <w:rPr>
            <w:rStyle w:val="a7"/>
            <w:sz w:val="28"/>
          </w:rPr>
          <w:t>https://www.kmu.gov.ua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казначейської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4" w:history="1">
        <w:r w:rsidRPr="00835E10">
          <w:rPr>
            <w:rStyle w:val="a7"/>
            <w:sz w:val="28"/>
          </w:rPr>
          <w:t>https://www.treasury.gov.ua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митної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5" w:history="1">
        <w:r w:rsidRPr="00835E10">
          <w:rPr>
            <w:rStyle w:val="a7"/>
            <w:sz w:val="28"/>
          </w:rPr>
          <w:t>https://customs.gov.ua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податкової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6" w:history="1">
        <w:r w:rsidRPr="00835E10">
          <w:rPr>
            <w:rStyle w:val="a7"/>
            <w:sz w:val="28"/>
          </w:rPr>
          <w:t>https://tax.gov.ua</w:t>
        </w:r>
      </w:hyperlink>
      <w:r>
        <w:rPr>
          <w:sz w:val="28"/>
        </w:rPr>
        <w:t xml:space="preserve">. </w:t>
      </w:r>
    </w:p>
    <w:p w:rsidR="00F603A2" w:rsidRPr="00486B62" w:rsidRDefault="00486B62" w:rsidP="000B423B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486B62">
        <w:rPr>
          <w:sz w:val="28"/>
        </w:rPr>
        <w:t>Офіційний сайт</w:t>
      </w:r>
      <w:r w:rsidRPr="00486B62">
        <w:rPr>
          <w:sz w:val="28"/>
          <w:szCs w:val="28"/>
        </w:rPr>
        <w:t xml:space="preserve"> Міністерства фінансів України. </w:t>
      </w:r>
      <w:r w:rsidRPr="00486B62">
        <w:rPr>
          <w:sz w:val="28"/>
        </w:rPr>
        <w:t xml:space="preserve">URL: </w:t>
      </w:r>
      <w:hyperlink r:id="rId17" w:history="1">
        <w:r w:rsidRPr="00486B62">
          <w:rPr>
            <w:rStyle w:val="a7"/>
            <w:sz w:val="28"/>
            <w:szCs w:val="28"/>
          </w:rPr>
          <w:t>www.minfin.gov.ua</w:t>
        </w:r>
      </w:hyperlink>
      <w:r w:rsidRPr="00486B62">
        <w:rPr>
          <w:sz w:val="28"/>
        </w:rPr>
        <w:t xml:space="preserve">. </w:t>
      </w:r>
    </w:p>
    <w:p w:rsidR="00F603A2" w:rsidRDefault="00F603A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62" w:rsidRDefault="00486B6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A2" w:rsidRPr="00486B6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B62">
        <w:rPr>
          <w:rFonts w:ascii="Times New Roman" w:hAnsi="Times New Roman"/>
          <w:b/>
          <w:bCs/>
          <w:i/>
          <w:iCs/>
          <w:sz w:val="28"/>
          <w:szCs w:val="28"/>
        </w:rPr>
        <w:t>Детальна інформація щодо вивчення курсу «</w:t>
      </w:r>
      <w:r w:rsidR="00486B62" w:rsidRPr="00486B62">
        <w:rPr>
          <w:rFonts w:ascii="Times New Roman" w:hAnsi="Times New Roman"/>
          <w:b/>
          <w:bCs/>
          <w:i/>
          <w:iCs/>
          <w:sz w:val="28"/>
          <w:szCs w:val="28"/>
        </w:rPr>
        <w:t>Податкова система</w:t>
      </w:r>
      <w:r w:rsidRPr="00486B62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486B6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486B62">
        <w:rPr>
          <w:rFonts w:ascii="Times New Roman" w:hAnsi="Times New Roman"/>
          <w:b/>
          <w:bCs/>
          <w:i/>
          <w:iCs/>
          <w:sz w:val="28"/>
          <w:szCs w:val="28"/>
        </w:rPr>
        <w:t xml:space="preserve">висвітлена у робочій програмі </w:t>
      </w:r>
      <w:r w:rsidRPr="00486B62">
        <w:rPr>
          <w:rFonts w:ascii="Times New Roman" w:hAnsi="Times New Roman"/>
          <w:b/>
          <w:bCs/>
          <w:i/>
          <w:iCs/>
          <w:sz w:val="28"/>
          <w:szCs w:val="28"/>
        </w:rPr>
        <w:t>навчальної дисципліни</w:t>
      </w:r>
    </w:p>
    <w:p w:rsidR="00EF7B16" w:rsidRPr="00E34EE3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B62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="00486B62" w:rsidRPr="00835E10">
          <w:rPr>
            <w:rStyle w:val="a7"/>
            <w:rFonts w:ascii="Times New Roman" w:hAnsi="Times New Roman" w:cs="Times New Roman"/>
            <w:sz w:val="28"/>
            <w:szCs w:val="28"/>
          </w:rPr>
          <w:t>https://drive.google.com/drive/folders/1B1pUSSFmyizwUHxYYeVfXv5ydQ28aYqA</w:t>
        </w:r>
      </w:hyperlink>
      <w:r w:rsidRPr="00486B62">
        <w:rPr>
          <w:rFonts w:ascii="Times New Roman" w:hAnsi="Times New Roman" w:cs="Times New Roman"/>
          <w:sz w:val="28"/>
          <w:szCs w:val="28"/>
        </w:rPr>
        <w:t>)</w:t>
      </w: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4EE3" w:rsidRPr="00E34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2B9"/>
    <w:multiLevelType w:val="hybridMultilevel"/>
    <w:tmpl w:val="B64AE15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16957"/>
    <w:multiLevelType w:val="hybridMultilevel"/>
    <w:tmpl w:val="011CF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847122"/>
    <w:multiLevelType w:val="hybridMultilevel"/>
    <w:tmpl w:val="38324126"/>
    <w:lvl w:ilvl="0" w:tplc="041C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5A"/>
    <w:rsid w:val="000204E0"/>
    <w:rsid w:val="001063FA"/>
    <w:rsid w:val="002E5CD8"/>
    <w:rsid w:val="00427B40"/>
    <w:rsid w:val="00486B62"/>
    <w:rsid w:val="005961AA"/>
    <w:rsid w:val="00672B4B"/>
    <w:rsid w:val="006A0000"/>
    <w:rsid w:val="009B2B9B"/>
    <w:rsid w:val="00D3198C"/>
    <w:rsid w:val="00D96168"/>
    <w:rsid w:val="00E34EE3"/>
    <w:rsid w:val="00EC155A"/>
    <w:rsid w:val="00EE2923"/>
    <w:rsid w:val="00EF7B16"/>
    <w:rsid w:val="00F1290D"/>
    <w:rsid w:val="00F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CCFC"/>
  <w15:chartTrackingRefBased/>
  <w15:docId w15:val="{8BEDE535-0435-4AAC-9AC4-06D57456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F603A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603A2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672B4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hyperlink" Target="https://www.kmu.gov.ua" TargetMode="External"/><Relationship Id="rId18" Type="http://schemas.openxmlformats.org/officeDocument/2006/relationships/hyperlink" Target="https://drive.google.com/drive/folders/1B1pUSSFmyizwUHxYYeVfXv5ydQ28aYq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chnu.edu.ua/course/view.%20php?id=3891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://www.minfin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x.gov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conom.chnu.edu.ua/kafedry-ekonomichnogo-fakultetu/kafedra-obliku-analizu-i-audytu/kolektyv-kafedry/kuz-vasyl-ivanovych" TargetMode="External"/><Relationship Id="rId11" Type="http://schemas.openxmlformats.org/officeDocument/2006/relationships/hyperlink" Target="https://esbu.gov.u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ustoms.gov.ua" TargetMode="External"/><Relationship Id="rId10" Type="http://schemas.openxmlformats.org/officeDocument/2006/relationships/hyperlink" Target="https://archer.chnu.edu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hyperlink" Target="https://www.treasur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4271</Words>
  <Characters>2435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2024-08-07T10:36:00Z</dcterms:created>
  <dcterms:modified xsi:type="dcterms:W3CDTF">2024-08-15T16:24:00Z</dcterms:modified>
</cp:coreProperties>
</file>