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Чернівецький національний університет імені Юрія </w:t>
      </w:r>
      <w:proofErr w:type="spellStart"/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Федьковича</w:t>
      </w:r>
      <w:proofErr w:type="spellEnd"/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(повне найменування вищого навчального закладу)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Економічний факультет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інституту / факультету)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1E2" w:rsidRPr="007941E2" w:rsidRDefault="007941E2" w:rsidP="0079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941E2" w:rsidRPr="007941E2" w:rsidRDefault="007941E2" w:rsidP="007941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7941E2" w:rsidRDefault="007941E2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941E2" w:rsidRDefault="000537DB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="00A56CC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ЛАБОРАТОРНИЙ ПРАКТИКУМ З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ФІНАНСОВ</w:t>
      </w:r>
      <w:r w:rsidR="00A56CC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ОБЛІК</w:t>
      </w:r>
      <w:r w:rsidR="00A56CC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0537DB" w:rsidRDefault="00AD6075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 w:rsidR="007941E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навчальної дисципліни)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AD6075" w:rsidRPr="000537DB" w:rsidRDefault="00027485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обов’язкова</w:t>
      </w:r>
      <w:r w:rsidR="000537DB"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="000537DB"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="000537DB"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7C3E86" w:rsidRPr="007C3E86" w:rsidRDefault="007C3E86" w:rsidP="007C3E86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7C3E86" w:rsidRPr="007C3E86" w:rsidRDefault="007C3E86" w:rsidP="007C3E8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6246" w:rsidRDefault="00203B9C" w:rsidP="003A6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="003A6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C3E86"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</w:p>
    <w:p w:rsidR="003A6246" w:rsidRDefault="00A56CC5" w:rsidP="003A6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Столяр Людмила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Георгіівна</w:t>
      </w:r>
      <w:proofErr w:type="spellEnd"/>
      <w:r w:rsidR="007C3E86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3A62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</w:p>
    <w:p w:rsidR="003A6246" w:rsidRPr="003A6246" w:rsidRDefault="003A6246" w:rsidP="003A6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 доцент кафедри обліку, 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7C3E86" w:rsidRPr="007C3E86" w:rsidRDefault="00A56CC5" w:rsidP="00A56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авторів, посад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="007C3E86"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281B83" w:rsidRPr="003A6246" w:rsidRDefault="00105634" w:rsidP="003A62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 викладач</w:t>
      </w:r>
      <w:r w:rsidR="00C37B1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ів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5" w:history="1">
        <w:r w:rsidR="00281B83" w:rsidRPr="00EA272B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3A6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3A6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3A6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3A624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(посилання на сторінку кафедри </w:t>
      </w:r>
      <w:r w:rsidR="00F5295D" w:rsidRPr="003A624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</w:t>
      </w:r>
      <w:r w:rsidRPr="003A624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інформацією про викладача (-</w:t>
      </w:r>
      <w:proofErr w:type="spellStart"/>
      <w:r w:rsidRPr="003A624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ів</w:t>
      </w:r>
      <w:proofErr w:type="spellEnd"/>
      <w:r w:rsidRPr="003A624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))</w:t>
      </w:r>
    </w:p>
    <w:p w:rsidR="00281B83" w:rsidRPr="00EA272B" w:rsidRDefault="00281B83" w:rsidP="00281B83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81B83" w:rsidRPr="00EA272B" w:rsidRDefault="00105634" w:rsidP="00281B83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281B83" w:rsidRPr="00796C18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="00281B83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</w:p>
    <w:p w:rsidR="004366C9" w:rsidRPr="00EA272B" w:rsidRDefault="00105634" w:rsidP="003521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366C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3521D8" w:rsidRPr="00ED3817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Онлайн-консультації: </w:t>
      </w:r>
      <w:r w:rsidR="00BD1DB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C37B16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Вівторок: 1</w:t>
      </w:r>
      <w:r w:rsidR="00C37B1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4</w:t>
      </w:r>
      <w:r w:rsidR="00C37B16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.00</w:t>
      </w:r>
      <w:r w:rsidR="00C37B1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– </w:t>
      </w:r>
      <w:r w:rsidR="00C37B16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</w:t>
      </w:r>
      <w:r w:rsidR="00C37B1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5</w:t>
      </w:r>
      <w:r w:rsidR="00C37B16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.00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2748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Очні консультації</w:t>
      </w:r>
      <w:r w:rsidR="003521D8" w:rsidRPr="0002748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:</w:t>
      </w:r>
      <w:r w:rsidR="003521D8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</w:t>
      </w:r>
      <w:r w:rsidR="00BD1DB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</w:t>
      </w:r>
    </w:p>
    <w:p w:rsidR="00F77798" w:rsidRPr="007C3BF6" w:rsidRDefault="00F77798" w:rsidP="00A146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C3BF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:rsidR="00C51765" w:rsidRPr="007C3BF6" w:rsidRDefault="00C51765" w:rsidP="00A146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Дисципліна «</w:t>
      </w:r>
      <w:r w:rsidRPr="007C3BF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Лабораторний практикум з фінансового обліку</w:t>
      </w:r>
      <w:r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 спрямована на формування сучасного рівня інформаційної та комп’ютерної культури, оволодіння навичками практичної роботи з програмними продуктами «</w:t>
      </w:r>
      <w:r w:rsidR="00236AA4"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Bookkeeper</w:t>
      </w:r>
      <w:r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», набуття навичок узагальнення та використання облікової інформації в управлінні.</w:t>
      </w:r>
    </w:p>
    <w:p w:rsidR="001C10AF" w:rsidRPr="007C3BF6" w:rsidRDefault="00F77798" w:rsidP="00C517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C3BF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51765"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полягає у формуванні системних знань з концептуальних засад і практичних навичок використання програмного забезпечення бухгалтерського обліку; </w:t>
      </w:r>
      <w:r w:rsidR="00BE7964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опануванн</w:t>
      </w:r>
      <w:r w:rsidR="00C51765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BE7964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теорії і практики ведення фінансового обліку на підприємствах різних форм власності, оволодінн</w:t>
      </w:r>
      <w:r w:rsidR="00D87C27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BE7964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знаннями, практичними навичками та формуванн</w:t>
      </w:r>
      <w:r w:rsidR="00D87C27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BE7964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компетентності фахівця, здатного організувати та вести на підприємствах фінансовий облік активів</w:t>
      </w:r>
      <w:r w:rsidR="001C10AF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7964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0AF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зобов’язань, власного капіталу та фінансових результатів </w:t>
      </w:r>
      <w:r w:rsidR="00BE7964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і відображати їх у фінансовій звітності</w:t>
      </w:r>
      <w:r w:rsidR="001C10AF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програмі </w:t>
      </w:r>
      <w:r w:rsidR="001C10AF"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</w:t>
      </w:r>
      <w:r w:rsidR="00CF37C4"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Bookkeeper</w:t>
      </w:r>
      <w:r w:rsidR="001C10AF" w:rsidRPr="007C3BF6">
        <w:rPr>
          <w:rStyle w:val="FontStyle11"/>
          <w:sz w:val="24"/>
          <w:szCs w:val="24"/>
          <w:lang w:eastAsia="uk-UA"/>
        </w:rPr>
        <w:t>».</w:t>
      </w:r>
    </w:p>
    <w:p w:rsidR="00F77798" w:rsidRPr="007C3BF6" w:rsidRDefault="003D3952" w:rsidP="00A14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BF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7C3BF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Пререквізити. </w:t>
      </w:r>
      <w:r w:rsidR="00796C18" w:rsidRPr="007C3BF6">
        <w:rPr>
          <w:rFonts w:ascii="Times New Roman" w:hAnsi="Times New Roman" w:cs="Times New Roman"/>
          <w:sz w:val="24"/>
          <w:szCs w:val="24"/>
        </w:rPr>
        <w:t xml:space="preserve">Вивчення навчальної дисципліни </w:t>
      </w:r>
      <w:r w:rsidR="001C10AF"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</w:t>
      </w:r>
      <w:r w:rsidR="001C10AF" w:rsidRPr="007C3BF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Лабораторний практикум з фінансового обліку</w:t>
      </w:r>
      <w:r w:rsidR="001C10AF"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» </w:t>
      </w:r>
      <w:r w:rsidR="00796C18" w:rsidRPr="007C3BF6">
        <w:rPr>
          <w:rFonts w:ascii="Times New Roman" w:hAnsi="Times New Roman" w:cs="Times New Roman"/>
          <w:sz w:val="24"/>
          <w:szCs w:val="24"/>
        </w:rPr>
        <w:t xml:space="preserve">базується на засвоєнні знань з </w:t>
      </w:r>
      <w:r w:rsidR="004E3CBC" w:rsidRPr="007C3BF6">
        <w:rPr>
          <w:rFonts w:ascii="Times New Roman" w:hAnsi="Times New Roman" w:cs="Times New Roman"/>
          <w:sz w:val="24"/>
          <w:szCs w:val="24"/>
        </w:rPr>
        <w:t xml:space="preserve">таких навчальних дисциплін: «Вступ у спеціальність», </w:t>
      </w:r>
      <w:r w:rsidR="00B92555" w:rsidRPr="007C3BF6">
        <w:rPr>
          <w:rFonts w:ascii="Times New Roman" w:hAnsi="Times New Roman" w:cs="Times New Roman"/>
          <w:sz w:val="24"/>
          <w:szCs w:val="24"/>
        </w:rPr>
        <w:t>«Мікроекономіка», «Економіка підприємств»</w:t>
      </w:r>
      <w:r w:rsidR="003A43C6" w:rsidRPr="007C3BF6">
        <w:rPr>
          <w:rFonts w:ascii="Times New Roman" w:hAnsi="Times New Roman" w:cs="Times New Roman"/>
          <w:sz w:val="24"/>
          <w:szCs w:val="24"/>
        </w:rPr>
        <w:t>,</w:t>
      </w:r>
      <w:r w:rsidR="00CF37C4" w:rsidRPr="007C3BF6">
        <w:rPr>
          <w:rFonts w:ascii="Times New Roman" w:hAnsi="Times New Roman" w:cs="Times New Roman"/>
          <w:sz w:val="24"/>
          <w:szCs w:val="24"/>
        </w:rPr>
        <w:t xml:space="preserve"> «Податкова система»</w:t>
      </w:r>
      <w:r w:rsidR="003A43C6" w:rsidRPr="007C3BF6">
        <w:rPr>
          <w:rFonts w:ascii="Times New Roman" w:hAnsi="Times New Roman" w:cs="Times New Roman"/>
          <w:sz w:val="24"/>
          <w:szCs w:val="24"/>
        </w:rPr>
        <w:t xml:space="preserve"> </w:t>
      </w:r>
      <w:r w:rsidR="00796C18" w:rsidRPr="007C3BF6">
        <w:rPr>
          <w:rFonts w:ascii="Times New Roman" w:hAnsi="Times New Roman" w:cs="Times New Roman"/>
          <w:sz w:val="24"/>
          <w:szCs w:val="24"/>
        </w:rPr>
        <w:t>«Бухгалтерський облік</w:t>
      </w:r>
      <w:r w:rsidR="00CF37C4" w:rsidRPr="007C3BF6">
        <w:rPr>
          <w:rFonts w:ascii="Times New Roman" w:hAnsi="Times New Roman" w:cs="Times New Roman"/>
          <w:sz w:val="24"/>
          <w:szCs w:val="24"/>
        </w:rPr>
        <w:t xml:space="preserve"> (теорія)», «Фінансовий облік 1».</w:t>
      </w:r>
      <w:r w:rsidR="00796C18" w:rsidRPr="007C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B5F" w:rsidRPr="007C3BF6" w:rsidRDefault="00511B5F" w:rsidP="00511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BF6">
        <w:rPr>
          <w:rFonts w:ascii="Times New Roman" w:hAnsi="Times New Roman" w:cs="Times New Roman"/>
          <w:sz w:val="24"/>
          <w:szCs w:val="24"/>
        </w:rPr>
        <w:t xml:space="preserve">Разом із цією дисципліною вивчаються </w:t>
      </w:r>
      <w:r w:rsidR="00E917D7">
        <w:rPr>
          <w:rFonts w:ascii="Times New Roman" w:hAnsi="Times New Roman" w:cs="Times New Roman"/>
          <w:sz w:val="24"/>
          <w:szCs w:val="24"/>
        </w:rPr>
        <w:t>навчальні</w:t>
      </w:r>
      <w:bookmarkStart w:id="0" w:name="_GoBack"/>
      <w:bookmarkEnd w:id="0"/>
      <w:r w:rsidRPr="007C3BF6">
        <w:rPr>
          <w:rFonts w:ascii="Times New Roman" w:hAnsi="Times New Roman" w:cs="Times New Roman"/>
          <w:sz w:val="24"/>
          <w:szCs w:val="24"/>
        </w:rPr>
        <w:t xml:space="preserve"> дисциплін</w:t>
      </w:r>
      <w:r w:rsidR="00B31598" w:rsidRPr="007C3BF6">
        <w:rPr>
          <w:rFonts w:ascii="Times New Roman" w:hAnsi="Times New Roman" w:cs="Times New Roman"/>
          <w:sz w:val="24"/>
          <w:szCs w:val="24"/>
        </w:rPr>
        <w:t>и</w:t>
      </w:r>
      <w:r w:rsidRPr="007C3BF6">
        <w:rPr>
          <w:rFonts w:ascii="Times New Roman" w:hAnsi="Times New Roman" w:cs="Times New Roman"/>
          <w:sz w:val="24"/>
          <w:szCs w:val="24"/>
        </w:rPr>
        <w:t xml:space="preserve"> </w:t>
      </w:r>
      <w:r w:rsidR="001C10AF" w:rsidRPr="007C3BF6">
        <w:rPr>
          <w:rFonts w:ascii="Times New Roman" w:hAnsi="Times New Roman" w:cs="Times New Roman"/>
          <w:sz w:val="24"/>
          <w:szCs w:val="24"/>
        </w:rPr>
        <w:t>«Фінансовий облік 2»</w:t>
      </w:r>
      <w:r w:rsidR="00B31598" w:rsidRPr="007C3BF6">
        <w:rPr>
          <w:rFonts w:ascii="Times New Roman" w:hAnsi="Times New Roman" w:cs="Times New Roman"/>
          <w:sz w:val="24"/>
          <w:szCs w:val="24"/>
        </w:rPr>
        <w:t xml:space="preserve">, </w:t>
      </w:r>
      <w:r w:rsidR="00CF37C4" w:rsidRPr="007C3BF6">
        <w:rPr>
          <w:rFonts w:ascii="Times New Roman" w:hAnsi="Times New Roman" w:cs="Times New Roman"/>
          <w:sz w:val="24"/>
          <w:szCs w:val="24"/>
        </w:rPr>
        <w:t>«Облік і</w:t>
      </w:r>
      <w:r w:rsidR="00E81762" w:rsidRPr="007C3BF6">
        <w:rPr>
          <w:rFonts w:ascii="Times New Roman" w:hAnsi="Times New Roman" w:cs="Times New Roman"/>
          <w:sz w:val="24"/>
          <w:szCs w:val="24"/>
        </w:rPr>
        <w:t xml:space="preserve"> </w:t>
      </w:r>
      <w:r w:rsidR="00CF37C4" w:rsidRPr="007C3BF6">
        <w:rPr>
          <w:rFonts w:ascii="Times New Roman" w:hAnsi="Times New Roman" w:cs="Times New Roman"/>
          <w:sz w:val="24"/>
          <w:szCs w:val="24"/>
        </w:rPr>
        <w:t>оподаткування у малому бізнесі</w:t>
      </w:r>
      <w:r w:rsidR="00E81762" w:rsidRPr="007C3BF6">
        <w:rPr>
          <w:rFonts w:ascii="Times New Roman" w:hAnsi="Times New Roman" w:cs="Times New Roman"/>
          <w:sz w:val="24"/>
          <w:szCs w:val="24"/>
        </w:rPr>
        <w:t xml:space="preserve">», </w:t>
      </w:r>
      <w:r w:rsidRPr="007C3BF6">
        <w:rPr>
          <w:rFonts w:ascii="Times New Roman" w:hAnsi="Times New Roman" w:cs="Times New Roman"/>
          <w:sz w:val="24"/>
          <w:szCs w:val="24"/>
        </w:rPr>
        <w:t>що підвищує ефективність засвоєння курсу.</w:t>
      </w:r>
    </w:p>
    <w:p w:rsidR="00A146DD" w:rsidRPr="007C3BF6" w:rsidRDefault="003D3952" w:rsidP="00A146DD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7C3BF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7C3BF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146DD" w:rsidRPr="007C3BF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Результати навчання:</w:t>
      </w:r>
    </w:p>
    <w:p w:rsidR="00C37E0D" w:rsidRPr="007C3BF6" w:rsidRDefault="00C37E0D" w:rsidP="00A146DD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Компетентності, які забезпечує навчальна дисципліна «</w:t>
      </w:r>
      <w:r w:rsidR="001C10AF"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</w:t>
      </w:r>
      <w:r w:rsidR="001C10AF" w:rsidRPr="007C3BF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Лабораторний практикум з фінансового обліку</w:t>
      </w:r>
      <w:r w:rsidR="001C10AF"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відповідно до освітньої програми «Облік і оподаткування»:</w:t>
      </w:r>
    </w:p>
    <w:p w:rsidR="007C3BF6" w:rsidRPr="00C45F4C" w:rsidRDefault="007C3BF6" w:rsidP="007C3BF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5F4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Загальні компетентності: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1. Здатність вчитися і оволодівати сучасними знаннями.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3. Здатність працювати в команді.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Здатність працювати </w:t>
      </w:r>
      <w:proofErr w:type="spellStart"/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автономно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8. Знання та розуміння предметної області та розуміння професійної діяльності.</w:t>
      </w:r>
    </w:p>
    <w:p w:rsidR="007C3BF6" w:rsidRPr="00F01C52" w:rsidRDefault="007C3BF6" w:rsidP="007C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1C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ЗК12. Здатність діяти соціально </w:t>
      </w:r>
      <w:proofErr w:type="spellStart"/>
      <w:r w:rsidRPr="00F01C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відповідально</w:t>
      </w:r>
      <w:proofErr w:type="spellEnd"/>
      <w:r w:rsidRPr="00F01C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свідомо. 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Спеціальні (ф</w:t>
      </w: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ахові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компетенції: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:rsidR="007C3BF6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Застосовувати знання права та податкового законодавства в практичній діяльності суб’єктів господарювання.</w:t>
      </w:r>
    </w:p>
    <w:p w:rsidR="007C3BF6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СК06. Здійснювати облікові процедури із застосуванням спеціалізованих інформаційних систем і комп’ютерних технологій.  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Здатність застосовувати етичні принципи під час виконання професійних обов’язків. 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 програмні результати навчання:</w:t>
      </w:r>
    </w:p>
    <w:p w:rsidR="007C3BF6" w:rsidRPr="00EE4273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підприємств.</w:t>
      </w:r>
    </w:p>
    <w:p w:rsidR="007C3BF6" w:rsidRPr="00EE4273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7C3BF6" w:rsidRPr="00EE4273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7C3BF6" w:rsidRPr="00EE4273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7C3BF6" w:rsidRPr="00EE4273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7C3BF6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7C3BF6" w:rsidRPr="009207A9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ПР17. 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різноманіття. </w:t>
      </w:r>
    </w:p>
    <w:p w:rsidR="007C3BF6" w:rsidRPr="00EE4273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7C3BF6" w:rsidRPr="00EE4273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BD4BC2" w:rsidRDefault="00BD4BC2" w:rsidP="00BD4B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17335" w:rsidRPr="00AB48C6" w:rsidRDefault="003D395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B48C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E17335" w:rsidRPr="00AB48C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 Опис навчальної дисципліни</w:t>
      </w:r>
    </w:p>
    <w:p w:rsidR="00E17335" w:rsidRPr="00AB48C6" w:rsidRDefault="003D395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B48C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E17335" w:rsidRPr="00AB48C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.1. Загальна інформація</w:t>
      </w:r>
    </w:p>
    <w:tbl>
      <w:tblPr>
        <w:tblW w:w="1026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640"/>
        <w:gridCol w:w="567"/>
        <w:gridCol w:w="567"/>
        <w:gridCol w:w="567"/>
        <w:gridCol w:w="709"/>
        <w:gridCol w:w="567"/>
        <w:gridCol w:w="567"/>
        <w:gridCol w:w="567"/>
        <w:gridCol w:w="708"/>
        <w:gridCol w:w="567"/>
        <w:gridCol w:w="709"/>
        <w:gridCol w:w="2012"/>
      </w:tblGrid>
      <w:tr w:rsidR="00E17335" w:rsidRPr="00E17335" w:rsidTr="00351858">
        <w:trPr>
          <w:trHeight w:val="419"/>
          <w:jc w:val="center"/>
        </w:trPr>
        <w:tc>
          <w:tcPr>
            <w:tcW w:w="102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0AF" w:rsidRDefault="00E17335" w:rsidP="00AB48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proofErr w:type="spellStart"/>
            <w:r w:rsidRPr="001C10A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Назва</w:t>
            </w:r>
            <w:proofErr w:type="spellEnd"/>
            <w:r w:rsidRPr="001C10A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10A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навчальної</w:t>
            </w:r>
            <w:proofErr w:type="spellEnd"/>
            <w:r w:rsidRPr="001C10A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C10A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дисципліни</w:t>
            </w:r>
            <w:proofErr w:type="spellEnd"/>
            <w:r w:rsidR="00E553E7" w:rsidRPr="001C10A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ru-RU"/>
              </w:rPr>
              <w:t>:</w:t>
            </w:r>
            <w:r w:rsidR="00AB48C6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D40206" w:rsidRPr="00E17335" w:rsidRDefault="001C10AF" w:rsidP="00AB48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A272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«</w:t>
            </w:r>
            <w:r w:rsidRPr="00C37B16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Лабораторний практикум з фінансового обліку</w:t>
            </w:r>
            <w:r w:rsidRPr="00EA272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</w:tr>
      <w:tr w:rsidR="00E17335" w:rsidRPr="00E17335" w:rsidTr="008125F4">
        <w:trPr>
          <w:trHeight w:val="419"/>
          <w:jc w:val="center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335" w:rsidRPr="00E17335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D40206" w:rsidRPr="008125F4" w:rsidRDefault="00351858" w:rsidP="008125F4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</w:t>
            </w:r>
            <w:r w:rsidR="00E17335"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ідсумкового контролю</w:t>
            </w:r>
          </w:p>
        </w:tc>
      </w:tr>
      <w:tr w:rsidR="00351858" w:rsidRPr="00E17335" w:rsidTr="008125F4">
        <w:trPr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змістових</w:t>
            </w:r>
            <w:proofErr w:type="spellEnd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модулів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2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351858" w:rsidRPr="00E17335" w:rsidTr="008125F4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E553E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3600B3" w:rsidRDefault="00E17335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E553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 </w:t>
            </w:r>
            <w:r w:rsidR="00360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1C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C10A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1C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C10A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335" w:rsidRPr="00E17335" w:rsidRDefault="001C10AF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1C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C10A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1C10AF" w:rsidP="001C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1C10AF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7C3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7C3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8125F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1F7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F763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Залік</w:t>
            </w:r>
          </w:p>
        </w:tc>
      </w:tr>
      <w:tr w:rsidR="000551E4" w:rsidRPr="00E17335" w:rsidTr="008125F4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B34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3600B3" w:rsidRDefault="000551E4" w:rsidP="00B34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E553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 </w:t>
            </w:r>
            <w:r w:rsidR="00360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1C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C10A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1C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C10A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1C10AF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1F7634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1F7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F763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F763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7C3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7C3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F763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  <w:r w:rsid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8125F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1F7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F763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Залік</w:t>
            </w:r>
          </w:p>
        </w:tc>
      </w:tr>
    </w:tbl>
    <w:p w:rsidR="00E17335" w:rsidRDefault="00E17335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B345F8" w:rsidRDefault="00B345F8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1E6FD6" w:rsidRDefault="001E6FD6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C4673" w:rsidRDefault="004C467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C4673" w:rsidRDefault="004C467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C4673" w:rsidRDefault="004C467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C4673" w:rsidRDefault="004C467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C4673" w:rsidRDefault="004C467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C4673" w:rsidRDefault="004C467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C4673" w:rsidRDefault="004C467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C4673" w:rsidRDefault="004C467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C4673" w:rsidRDefault="004C467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C4673" w:rsidRDefault="004C467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4C4673" w:rsidRDefault="004C467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550DD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551E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5</w:t>
      </w:r>
      <w:r w:rsidR="008550DD" w:rsidRPr="000551E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.2. Дидактична карта навчальної дисципліни</w:t>
      </w:r>
    </w:p>
    <w:p w:rsidR="00F36A23" w:rsidRDefault="00F36A2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2367"/>
        <w:gridCol w:w="991"/>
        <w:gridCol w:w="568"/>
        <w:gridCol w:w="568"/>
        <w:gridCol w:w="568"/>
        <w:gridCol w:w="574"/>
        <w:gridCol w:w="600"/>
        <w:gridCol w:w="991"/>
        <w:gridCol w:w="568"/>
        <w:gridCol w:w="444"/>
        <w:gridCol w:w="643"/>
        <w:gridCol w:w="643"/>
        <w:gridCol w:w="612"/>
      </w:tblGrid>
      <w:tr w:rsidR="00B86A39" w:rsidRPr="00B345F8" w:rsidTr="00F36A23">
        <w:tc>
          <w:tcPr>
            <w:tcW w:w="1168" w:type="pct"/>
            <w:vMerge w:val="restart"/>
          </w:tcPr>
          <w:p w:rsidR="00B86A39" w:rsidRPr="00B345F8" w:rsidRDefault="00B86A39" w:rsidP="00F36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Назви змістових модулів і тем</w:t>
            </w:r>
          </w:p>
        </w:tc>
        <w:tc>
          <w:tcPr>
            <w:tcW w:w="3832" w:type="pct"/>
            <w:gridSpan w:val="12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Кількість годин</w:t>
            </w:r>
          </w:p>
        </w:tc>
      </w:tr>
      <w:tr w:rsidR="00B86A39" w:rsidRPr="00B345F8" w:rsidTr="00FC10B8">
        <w:tc>
          <w:tcPr>
            <w:tcW w:w="1168" w:type="pct"/>
            <w:vMerge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7" w:type="pct"/>
            <w:gridSpan w:val="6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Денна форма</w:t>
            </w:r>
          </w:p>
        </w:tc>
        <w:tc>
          <w:tcPr>
            <w:tcW w:w="1925" w:type="pct"/>
            <w:gridSpan w:val="6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Заочна форма</w:t>
            </w:r>
          </w:p>
        </w:tc>
      </w:tr>
      <w:tr w:rsidR="00B86A39" w:rsidRPr="00B345F8" w:rsidTr="00FC10B8">
        <w:tc>
          <w:tcPr>
            <w:tcW w:w="1168" w:type="pct"/>
            <w:vMerge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  <w:vMerge w:val="restart"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усього</w:t>
            </w:r>
          </w:p>
        </w:tc>
        <w:tc>
          <w:tcPr>
            <w:tcW w:w="1419" w:type="pct"/>
            <w:gridSpan w:val="5"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 тому числі</w:t>
            </w:r>
          </w:p>
        </w:tc>
        <w:tc>
          <w:tcPr>
            <w:tcW w:w="489" w:type="pct"/>
            <w:vMerge w:val="restart"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усього</w:t>
            </w:r>
          </w:p>
        </w:tc>
        <w:tc>
          <w:tcPr>
            <w:tcW w:w="1436" w:type="pct"/>
            <w:gridSpan w:val="5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 тому числі</w:t>
            </w:r>
          </w:p>
        </w:tc>
      </w:tr>
      <w:tr w:rsidR="00B86A39" w:rsidRPr="00B345F8" w:rsidTr="00FC10B8">
        <w:tc>
          <w:tcPr>
            <w:tcW w:w="1168" w:type="pct"/>
            <w:vMerge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  <w:vMerge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" w:type="pct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</w:t>
            </w:r>
          </w:p>
        </w:tc>
        <w:tc>
          <w:tcPr>
            <w:tcW w:w="280" w:type="pct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</w:t>
            </w:r>
          </w:p>
        </w:tc>
        <w:tc>
          <w:tcPr>
            <w:tcW w:w="280" w:type="pct"/>
          </w:tcPr>
          <w:p w:rsidR="00B86A39" w:rsidRPr="00B345F8" w:rsidRDefault="00B86A39" w:rsidP="00851ECF">
            <w:pPr>
              <w:ind w:right="-107" w:hanging="1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</w:t>
            </w:r>
          </w:p>
        </w:tc>
        <w:tc>
          <w:tcPr>
            <w:tcW w:w="283" w:type="pct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proofErr w:type="spellStart"/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інд</w:t>
            </w:r>
            <w:proofErr w:type="spellEnd"/>
          </w:p>
        </w:tc>
        <w:tc>
          <w:tcPr>
            <w:tcW w:w="295" w:type="pct"/>
          </w:tcPr>
          <w:p w:rsidR="00B86A39" w:rsidRPr="00B345F8" w:rsidRDefault="00B86A39" w:rsidP="00851ECF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proofErr w:type="spellStart"/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с.р</w:t>
            </w:r>
            <w:proofErr w:type="spellEnd"/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.</w:t>
            </w:r>
          </w:p>
        </w:tc>
        <w:tc>
          <w:tcPr>
            <w:tcW w:w="489" w:type="pct"/>
            <w:vMerge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" w:type="pct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</w:t>
            </w:r>
          </w:p>
        </w:tc>
        <w:tc>
          <w:tcPr>
            <w:tcW w:w="219" w:type="pct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</w:t>
            </w:r>
          </w:p>
        </w:tc>
        <w:tc>
          <w:tcPr>
            <w:tcW w:w="317" w:type="pct"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345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</w:t>
            </w:r>
            <w:proofErr w:type="spellEnd"/>
          </w:p>
        </w:tc>
        <w:tc>
          <w:tcPr>
            <w:tcW w:w="317" w:type="pct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proofErr w:type="spellStart"/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інд</w:t>
            </w:r>
            <w:proofErr w:type="spellEnd"/>
          </w:p>
        </w:tc>
        <w:tc>
          <w:tcPr>
            <w:tcW w:w="303" w:type="pct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proofErr w:type="spellStart"/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с.р</w:t>
            </w:r>
            <w:proofErr w:type="spellEnd"/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.</w:t>
            </w:r>
          </w:p>
        </w:tc>
      </w:tr>
      <w:tr w:rsidR="00B86A39" w:rsidRPr="00B345F8" w:rsidTr="00F36A23">
        <w:tc>
          <w:tcPr>
            <w:tcW w:w="1168" w:type="pct"/>
          </w:tcPr>
          <w:p w:rsidR="00B86A39" w:rsidRPr="00B345F8" w:rsidRDefault="00B86A39" w:rsidP="008E6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Теми </w:t>
            </w:r>
            <w:r w:rsidR="00D728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лабораторних </w:t>
            </w:r>
            <w:r w:rsidRPr="00B345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занять</w:t>
            </w:r>
          </w:p>
        </w:tc>
        <w:tc>
          <w:tcPr>
            <w:tcW w:w="3832" w:type="pct"/>
            <w:gridSpan w:val="12"/>
          </w:tcPr>
          <w:p w:rsidR="00F36A23" w:rsidRDefault="00F36A23" w:rsidP="00CE6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</w:p>
          <w:p w:rsidR="00B86A39" w:rsidRPr="00B345F8" w:rsidRDefault="00B86A39" w:rsidP="007461EC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Змістовий модуль 1</w:t>
            </w:r>
            <w:r w:rsidRPr="00B345F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.</w:t>
            </w: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</w:t>
            </w:r>
            <w:r w:rsidR="00C66D4E" w:rsidRPr="00B345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Загальні принципи організації бухгалтерського обліку </w:t>
            </w:r>
            <w:r w:rsidR="007461EC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на підприємстві</w:t>
            </w:r>
            <w:r w:rsidR="00C66D4E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 та облік активів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1E1803" w:rsidRDefault="00FC10B8" w:rsidP="00FC1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Встановлення індивідуальної інформаційної бази та її параметрів у програмі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B345F8" w:rsidRDefault="00FC10B8" w:rsidP="00FC10B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основних засобів та інших необоротних матеріальних активів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14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B345F8" w:rsidRDefault="00FC10B8" w:rsidP="00FC10B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 нематеріальних</w:t>
            </w:r>
            <w:r w:rsidRPr="001E18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активів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9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25359B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0D3212" w:rsidRDefault="00FC10B8" w:rsidP="00FC1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виробничих запасів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13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0D3212" w:rsidRDefault="00FC10B8" w:rsidP="00FC1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витрат виробництва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13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0D3212" w:rsidRDefault="00FC10B8" w:rsidP="00FC1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 дебіторської заборгованості</w:t>
            </w: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13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B345F8" w:rsidTr="00FC10B8">
        <w:tc>
          <w:tcPr>
            <w:tcW w:w="1168" w:type="pct"/>
            <w:tcBorders>
              <w:bottom w:val="single" w:sz="4" w:space="0" w:color="auto"/>
            </w:tcBorders>
          </w:tcPr>
          <w:p w:rsidR="00FC10B8" w:rsidRPr="000D3212" w:rsidRDefault="00FC10B8" w:rsidP="00FC1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грошових коштів засобами програми </w:t>
            </w:r>
            <w:r w:rsidRPr="007F4FDA">
              <w:rPr>
                <w:rStyle w:val="FontStyle11"/>
                <w:sz w:val="24"/>
                <w:szCs w:val="24"/>
                <w:lang w:eastAsia="uk-UA"/>
              </w:rPr>
              <w:t xml:space="preserve">1С: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13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FC10B8" w:rsidRPr="007C3BF6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86A39" w:rsidRPr="00B345F8" w:rsidTr="00FC10B8">
        <w:tc>
          <w:tcPr>
            <w:tcW w:w="1168" w:type="pct"/>
            <w:tcBorders>
              <w:bottom w:val="single" w:sz="4" w:space="0" w:color="auto"/>
            </w:tcBorders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Разом за ЗМ 1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B86A39" w:rsidRPr="00B345F8" w:rsidRDefault="00FC10B8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42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B86A39" w:rsidRPr="000D3212" w:rsidRDefault="00FC10B8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B86A39" w:rsidRPr="00B345F8" w:rsidRDefault="00FC10B8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21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B86A39" w:rsidRPr="00B345F8" w:rsidRDefault="0014798C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90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B86A39" w:rsidRPr="00B345F8" w:rsidRDefault="00FC10B8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45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B86A39" w:rsidRPr="00470D17" w:rsidRDefault="00FC10B8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86A39" w:rsidRPr="00B345F8" w:rsidRDefault="00FC10B8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4</w:t>
            </w:r>
            <w:r w:rsidR="0014798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0</w:t>
            </w:r>
          </w:p>
        </w:tc>
      </w:tr>
      <w:tr w:rsidR="00F36A23" w:rsidRPr="00B345F8" w:rsidTr="00FC10B8">
        <w:tc>
          <w:tcPr>
            <w:tcW w:w="11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B345F8" w:rsidRDefault="00F36A23" w:rsidP="00851EC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0D3212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470D17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</w:tr>
      <w:tr w:rsidR="00F36A23" w:rsidRPr="00B345F8" w:rsidTr="00FC10B8"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Default="00F36A23" w:rsidP="00851EC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  <w:p w:rsidR="00F36A23" w:rsidRDefault="00F36A23" w:rsidP="00851EC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  <w:p w:rsidR="007F4FDA" w:rsidRDefault="007F4FDA" w:rsidP="00851EC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  <w:p w:rsidR="004C4673" w:rsidRDefault="004C4673" w:rsidP="00851EC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  <w:p w:rsidR="007F4FDA" w:rsidRDefault="007F4FDA" w:rsidP="00851EC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  <w:p w:rsidR="007F4FDA" w:rsidRDefault="007F4FDA" w:rsidP="00851EC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  <w:p w:rsidR="007F4FDA" w:rsidRDefault="007F4FDA" w:rsidP="00851EC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  <w:p w:rsidR="007F4FDA" w:rsidRDefault="007F4FDA" w:rsidP="00851EC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  <w:p w:rsidR="00F36A23" w:rsidRPr="00B345F8" w:rsidRDefault="00F36A23" w:rsidP="00851EC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  <w:p w:rsidR="00F36A23" w:rsidRDefault="00F36A23" w:rsidP="00F36A2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0D3212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470D17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</w:tr>
      <w:tr w:rsidR="00B86A39" w:rsidRPr="00B345F8" w:rsidTr="00F36A23">
        <w:tc>
          <w:tcPr>
            <w:tcW w:w="1168" w:type="pct"/>
            <w:tcBorders>
              <w:top w:val="single" w:sz="4" w:space="0" w:color="auto"/>
            </w:tcBorders>
          </w:tcPr>
          <w:p w:rsidR="00B86A39" w:rsidRPr="00B345F8" w:rsidRDefault="00B86A39" w:rsidP="008E6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Теми </w:t>
            </w:r>
            <w:r w:rsidR="00F36A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лабораторних </w:t>
            </w:r>
            <w:r w:rsidRPr="00B345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занять</w:t>
            </w:r>
          </w:p>
        </w:tc>
        <w:tc>
          <w:tcPr>
            <w:tcW w:w="3832" w:type="pct"/>
            <w:gridSpan w:val="12"/>
            <w:tcBorders>
              <w:top w:val="single" w:sz="4" w:space="0" w:color="auto"/>
            </w:tcBorders>
          </w:tcPr>
          <w:p w:rsidR="00B86A39" w:rsidRPr="00B345F8" w:rsidRDefault="00B86A39" w:rsidP="00C66D4E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Змістовий модуль 2.</w:t>
            </w:r>
            <w:r w:rsidRPr="00B34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66D4E" w:rsidRPr="00C66D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Облік </w:t>
            </w:r>
            <w:r w:rsidR="00C66D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зобов’язань, </w:t>
            </w:r>
            <w:r w:rsidR="00C66D4E" w:rsidRPr="00C66D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власного капіталу та фінансових результатів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7C3BF6" w:rsidRDefault="00FC10B8" w:rsidP="00FC10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Облік поточних зобов’язань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280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7C3BF6" w:rsidRDefault="00FC10B8" w:rsidP="00FC10B8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Облік довгострокових  зобов’язань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7C3BF6" w:rsidRDefault="00FC10B8" w:rsidP="00FC10B8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Облік оплати праці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25359B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7C3BF6" w:rsidRDefault="00FC10B8" w:rsidP="00FC10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Облік розрахунків з бюджетом </w:t>
            </w: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67508A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67508A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489" w:type="pct"/>
          </w:tcPr>
          <w:p w:rsidR="00FC10B8" w:rsidRPr="00DF7A37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DF7A3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B345F8" w:rsidRDefault="00FC10B8" w:rsidP="00FC10B8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D20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доходів та витрат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12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B345F8" w:rsidRDefault="00FC10B8" w:rsidP="00FC10B8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D20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фінансових результатів діяльності підприємства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B345F8" w:rsidRDefault="00FC10B8" w:rsidP="00FC10B8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D20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Складання фінансової звітності підприємства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5</w:t>
            </w: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36A23" w:rsidRPr="00B345F8" w:rsidTr="00FC10B8">
        <w:tc>
          <w:tcPr>
            <w:tcW w:w="1168" w:type="pct"/>
          </w:tcPr>
          <w:p w:rsidR="00F36A23" w:rsidRPr="00B345F8" w:rsidRDefault="00F36A23" w:rsidP="00EC794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Разом за ЗМ 2</w:t>
            </w:r>
          </w:p>
        </w:tc>
        <w:tc>
          <w:tcPr>
            <w:tcW w:w="489" w:type="pct"/>
          </w:tcPr>
          <w:p w:rsidR="00F36A23" w:rsidRPr="00B345F8" w:rsidRDefault="00FC10B8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48</w:t>
            </w:r>
          </w:p>
        </w:tc>
        <w:tc>
          <w:tcPr>
            <w:tcW w:w="280" w:type="pct"/>
          </w:tcPr>
          <w:p w:rsidR="00F36A23" w:rsidRPr="00B345F8" w:rsidRDefault="00F36A23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36A23" w:rsidRPr="00B345F8" w:rsidRDefault="00F36A23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36A23" w:rsidRPr="000D3212" w:rsidRDefault="00FC10B8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" w:type="pct"/>
          </w:tcPr>
          <w:p w:rsidR="00F36A23" w:rsidRPr="00B345F8" w:rsidRDefault="00F36A23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36A23" w:rsidRPr="00B345F8" w:rsidRDefault="00FC10B8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24</w:t>
            </w:r>
          </w:p>
        </w:tc>
        <w:tc>
          <w:tcPr>
            <w:tcW w:w="489" w:type="pct"/>
          </w:tcPr>
          <w:p w:rsidR="00F36A23" w:rsidRPr="00B345F8" w:rsidRDefault="00F36A23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45</w:t>
            </w:r>
          </w:p>
        </w:tc>
        <w:tc>
          <w:tcPr>
            <w:tcW w:w="280" w:type="pct"/>
          </w:tcPr>
          <w:p w:rsidR="00F36A23" w:rsidRPr="00B345F8" w:rsidRDefault="00FC10B8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45</w:t>
            </w:r>
          </w:p>
        </w:tc>
        <w:tc>
          <w:tcPr>
            <w:tcW w:w="219" w:type="pct"/>
          </w:tcPr>
          <w:p w:rsidR="00F36A23" w:rsidRPr="00B345F8" w:rsidRDefault="00F36A23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36A23" w:rsidRPr="00470D17" w:rsidRDefault="00FC10B8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</w:tcPr>
          <w:p w:rsidR="00F36A23" w:rsidRPr="00B345F8" w:rsidRDefault="00F36A23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36A23" w:rsidRPr="00B345F8" w:rsidRDefault="00F36A23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4</w:t>
            </w:r>
            <w:r w:rsidR="00FC10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0</w:t>
            </w:r>
          </w:p>
        </w:tc>
      </w:tr>
      <w:tr w:rsidR="0025359B" w:rsidRPr="00B345F8" w:rsidTr="00FC10B8">
        <w:tc>
          <w:tcPr>
            <w:tcW w:w="1168" w:type="pct"/>
            <w:shd w:val="clear" w:color="auto" w:fill="EEECE1" w:themeFill="background2"/>
          </w:tcPr>
          <w:p w:rsidR="0025359B" w:rsidRPr="00B345F8" w:rsidRDefault="0025359B" w:rsidP="0025359B">
            <w:pPr>
              <w:keepNext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 xml:space="preserve">Усього годин </w:t>
            </w:r>
          </w:p>
        </w:tc>
        <w:tc>
          <w:tcPr>
            <w:tcW w:w="489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90</w:t>
            </w:r>
          </w:p>
        </w:tc>
        <w:tc>
          <w:tcPr>
            <w:tcW w:w="280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shd w:val="clear" w:color="auto" w:fill="EEECE1" w:themeFill="background2"/>
          </w:tcPr>
          <w:p w:rsidR="0025359B" w:rsidRPr="000D3212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0D321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95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45</w:t>
            </w:r>
          </w:p>
        </w:tc>
        <w:tc>
          <w:tcPr>
            <w:tcW w:w="489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90</w:t>
            </w:r>
          </w:p>
        </w:tc>
        <w:tc>
          <w:tcPr>
            <w:tcW w:w="280" w:type="pct"/>
            <w:shd w:val="clear" w:color="auto" w:fill="EEECE1" w:themeFill="background2"/>
          </w:tcPr>
          <w:p w:rsidR="0025359B" w:rsidRPr="00B345F8" w:rsidRDefault="00FC10B8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90</w:t>
            </w:r>
          </w:p>
        </w:tc>
        <w:tc>
          <w:tcPr>
            <w:tcW w:w="219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17" w:type="pct"/>
            <w:shd w:val="clear" w:color="auto" w:fill="EEECE1" w:themeFill="background2"/>
          </w:tcPr>
          <w:p w:rsidR="0025359B" w:rsidRPr="00470D17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03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80</w:t>
            </w:r>
          </w:p>
        </w:tc>
      </w:tr>
    </w:tbl>
    <w:p w:rsidR="00B345F8" w:rsidRDefault="00B345F8" w:rsidP="001D663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821D35" w:rsidRPr="000551E4" w:rsidRDefault="00821D35" w:rsidP="001D663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55E5E" w:rsidRDefault="00F55E5E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8E6544" w:rsidRDefault="008E6544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8E6544" w:rsidRDefault="008E6544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8E6544" w:rsidRDefault="008E6544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7F4FDA" w:rsidRDefault="007F4FDA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7F4FDA" w:rsidRDefault="007F4FDA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7F4FDA" w:rsidRDefault="007F4FDA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7F4FDA" w:rsidRDefault="007F4FDA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7F4FDA" w:rsidRDefault="007F4FDA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7F4FDA" w:rsidRDefault="007F4FDA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8E6544" w:rsidRDefault="008E6544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DB2DAF" w:rsidRDefault="00DB2DAF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DB2DAF" w:rsidRDefault="00DB2DAF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DB2DAF" w:rsidRPr="00562C57" w:rsidRDefault="00DB2DAF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434D95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1D663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5</w:t>
      </w:r>
      <w:r w:rsidR="001360E2" w:rsidRPr="001D663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.3</w:t>
      </w:r>
      <w:r w:rsidR="00434D95" w:rsidRPr="001D663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AB353E" w:rsidRPr="001D663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Зміст завдань для самостійної роботи </w:t>
      </w:r>
    </w:p>
    <w:p w:rsidR="001902F2" w:rsidRDefault="001902F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516"/>
        <w:gridCol w:w="918"/>
        <w:gridCol w:w="1172"/>
      </w:tblGrid>
      <w:tr w:rsidR="001902F2" w:rsidRPr="001902F2" w:rsidTr="00660B64">
        <w:tc>
          <w:tcPr>
            <w:tcW w:w="262" w:type="pct"/>
            <w:vMerge w:val="restart"/>
            <w:shd w:val="clear" w:color="auto" w:fill="auto"/>
          </w:tcPr>
          <w:p w:rsidR="001902F2" w:rsidRPr="001902F2" w:rsidRDefault="001902F2" w:rsidP="001902F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1902F2" w:rsidRPr="001902F2" w:rsidRDefault="001902F2" w:rsidP="001902F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3707" w:type="pct"/>
            <w:vMerge w:val="restart"/>
            <w:shd w:val="clear" w:color="auto" w:fill="auto"/>
          </w:tcPr>
          <w:p w:rsidR="001902F2" w:rsidRPr="001902F2" w:rsidRDefault="001902F2" w:rsidP="0019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 теми</w:t>
            </w:r>
          </w:p>
        </w:tc>
        <w:tc>
          <w:tcPr>
            <w:tcW w:w="1031" w:type="pct"/>
            <w:gridSpan w:val="2"/>
            <w:shd w:val="clear" w:color="auto" w:fill="auto"/>
          </w:tcPr>
          <w:p w:rsidR="001902F2" w:rsidRPr="001902F2" w:rsidRDefault="001902F2" w:rsidP="0019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</w:t>
            </w:r>
          </w:p>
          <w:p w:rsidR="001902F2" w:rsidRPr="001902F2" w:rsidRDefault="001902F2" w:rsidP="0019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годин</w:t>
            </w:r>
          </w:p>
        </w:tc>
      </w:tr>
      <w:tr w:rsidR="001902F2" w:rsidRPr="001902F2" w:rsidTr="00660B64">
        <w:tc>
          <w:tcPr>
            <w:tcW w:w="262" w:type="pct"/>
            <w:vMerge/>
            <w:shd w:val="clear" w:color="auto" w:fill="auto"/>
          </w:tcPr>
          <w:p w:rsidR="001902F2" w:rsidRPr="001902F2" w:rsidRDefault="001902F2" w:rsidP="001902F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7" w:type="pct"/>
            <w:vMerge/>
            <w:shd w:val="clear" w:color="auto" w:fill="auto"/>
          </w:tcPr>
          <w:p w:rsidR="001902F2" w:rsidRPr="001902F2" w:rsidRDefault="001902F2" w:rsidP="0019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1902F2" w:rsidRPr="001902F2" w:rsidRDefault="001902F2" w:rsidP="0019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денна</w:t>
            </w:r>
          </w:p>
        </w:tc>
        <w:tc>
          <w:tcPr>
            <w:tcW w:w="578" w:type="pct"/>
          </w:tcPr>
          <w:p w:rsidR="001902F2" w:rsidRPr="001902F2" w:rsidRDefault="001902F2" w:rsidP="0019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заочна</w:t>
            </w:r>
          </w:p>
        </w:tc>
      </w:tr>
      <w:tr w:rsidR="001902F2" w:rsidRPr="001902F2" w:rsidTr="00851ECF">
        <w:tc>
          <w:tcPr>
            <w:tcW w:w="5000" w:type="pct"/>
            <w:gridSpan w:val="4"/>
            <w:shd w:val="clear" w:color="auto" w:fill="auto"/>
          </w:tcPr>
          <w:p w:rsidR="001902F2" w:rsidRPr="007C3BF6" w:rsidRDefault="007461EC" w:rsidP="007C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1</w:t>
            </w: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C3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Загальні принципи організації бухгалтерського обліку на підприємстві та облік активів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Встановлення індивідуальної інформаційної бази та її параметрів у програмі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0D3212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основних засобів та інших необоротних матеріальних активів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578" w:type="pct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нематеріальних активів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578" w:type="pct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виробничих запасів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0D3212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" w:type="pct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витрат виробництва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578" w:type="pct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 дебіторської заборгованості</w:t>
            </w: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0D3212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pct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грошових коштів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578" w:type="pct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D553B" w:rsidRPr="001902F2" w:rsidTr="00660B64">
        <w:tc>
          <w:tcPr>
            <w:tcW w:w="3969" w:type="pct"/>
            <w:gridSpan w:val="2"/>
            <w:shd w:val="clear" w:color="auto" w:fill="auto"/>
          </w:tcPr>
          <w:p w:rsidR="007D553B" w:rsidRPr="007C3BF6" w:rsidRDefault="007D553B" w:rsidP="007C3BF6">
            <w:pPr>
              <w:tabs>
                <w:tab w:val="num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53" w:type="pct"/>
            <w:shd w:val="clear" w:color="auto" w:fill="auto"/>
          </w:tcPr>
          <w:p w:rsidR="007D553B" w:rsidRPr="007C3BF6" w:rsidRDefault="007D553B" w:rsidP="007C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pct"/>
          </w:tcPr>
          <w:p w:rsidR="007D553B" w:rsidRPr="007C3BF6" w:rsidRDefault="007D553B" w:rsidP="0035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="003542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7D553B" w:rsidRPr="001902F2" w:rsidTr="00851ECF">
        <w:tc>
          <w:tcPr>
            <w:tcW w:w="5000" w:type="pct"/>
            <w:gridSpan w:val="4"/>
            <w:shd w:val="clear" w:color="auto" w:fill="auto"/>
          </w:tcPr>
          <w:p w:rsidR="007D553B" w:rsidRPr="007C3BF6" w:rsidRDefault="007D553B" w:rsidP="007C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 2. Облік зобов’язань, власного капіталу та фінансових результатів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Облік поточних зобов’язань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578" w:type="pct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Облік довгострокових  зобов’язань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2</w:t>
            </w:r>
          </w:p>
        </w:tc>
        <w:tc>
          <w:tcPr>
            <w:tcW w:w="578" w:type="pct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Облік оплати праці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578" w:type="pct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Облік розрахунків з бюджетом </w:t>
            </w: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67508A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578" w:type="pct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доходів та витрат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578" w:type="pct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фінансових результатів діяльності підприємства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578" w:type="pct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Складання фінансової звітності підприємства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4</w:t>
            </w:r>
          </w:p>
        </w:tc>
        <w:tc>
          <w:tcPr>
            <w:tcW w:w="578" w:type="pct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977C6" w:rsidRPr="001902F2" w:rsidTr="00660B64">
        <w:tc>
          <w:tcPr>
            <w:tcW w:w="3969" w:type="pct"/>
            <w:gridSpan w:val="2"/>
            <w:shd w:val="clear" w:color="auto" w:fill="auto"/>
          </w:tcPr>
          <w:p w:rsidR="007977C6" w:rsidRPr="007C3BF6" w:rsidRDefault="007977C6" w:rsidP="007C3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53" w:type="pct"/>
            <w:shd w:val="clear" w:color="auto" w:fill="auto"/>
          </w:tcPr>
          <w:p w:rsidR="007977C6" w:rsidRPr="007C3BF6" w:rsidRDefault="007977C6" w:rsidP="007C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" w:type="pct"/>
          </w:tcPr>
          <w:p w:rsidR="007977C6" w:rsidRPr="007C3BF6" w:rsidRDefault="007977C6" w:rsidP="0035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="003542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7977C6" w:rsidRPr="001902F2" w:rsidTr="00660B64">
        <w:tc>
          <w:tcPr>
            <w:tcW w:w="3969" w:type="pct"/>
            <w:gridSpan w:val="2"/>
            <w:shd w:val="clear" w:color="auto" w:fill="EEECE1" w:themeFill="background2"/>
          </w:tcPr>
          <w:p w:rsidR="007977C6" w:rsidRPr="007C3BF6" w:rsidRDefault="007977C6" w:rsidP="007C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3" w:type="pct"/>
            <w:shd w:val="clear" w:color="auto" w:fill="EEECE1" w:themeFill="background2"/>
          </w:tcPr>
          <w:p w:rsidR="007977C6" w:rsidRPr="007C3BF6" w:rsidRDefault="00A86822" w:rsidP="007C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8" w:type="pct"/>
            <w:shd w:val="clear" w:color="auto" w:fill="EEECE1" w:themeFill="background2"/>
          </w:tcPr>
          <w:p w:rsidR="007977C6" w:rsidRPr="007C3BF6" w:rsidRDefault="00A86822" w:rsidP="007C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</w:tr>
    </w:tbl>
    <w:p w:rsidR="001D663F" w:rsidRDefault="001D663F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938C2" w:rsidRDefault="004938C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 навчання, контрольні заходи та критерії оцінювання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вербальні методи (пояснення);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практичні методи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лабораторні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завдання);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наочні методи (презентації, відеоматеріали);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робота з інформаційними ресурсами (з нормативною базою, науковою та навчально-методичною літературою, інтернет-ресурсами);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самостійна робота над індивідуальним завданням за програмою навчальної дисципліни;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комп’ютерні засоби навчання (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дистанційне навчання з використанням онлайн-платформ).</w:t>
      </w:r>
    </w:p>
    <w:p w:rsidR="0014798C" w:rsidRPr="0014798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оцінювання: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індивідуальне усне опитування;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оцінювання виконаних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завдань;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підсумковий контроль.</w:t>
      </w:r>
    </w:p>
    <w:p w:rsidR="00A86822" w:rsidRDefault="00A86822" w:rsidP="00A868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Засоби оцінювання.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822" w:rsidRPr="007C3BF6" w:rsidRDefault="00A86822" w:rsidP="00A868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асобами оцінювання та демонстрування результатів навчання за двома модулями  можуть бути: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відображення вступних залишків за рахунками бухгалтерського обліку;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заповнення Журналів операцій;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складання довідників контрагентів;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lastRenderedPageBreak/>
        <w:t xml:space="preserve">нарахування заробітної плати в автоматизованому режимі;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ведення обліку валютних операцій;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формування витрат на виробництво, загальновиробничих витрат, адміністративних витрат та витрат на збут;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виконування функції "закриття місяця";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заповнення первинних документів: рахунку-фактури, довіреності, прибуткових та видаткових касових ордерів; актів на введення в експлуатацію основних засобів, нематеріальних активів та актів на їх вибуття; прибуткових та видаткових накладних, актів взаєморозрахунків, податкових накладних тощо;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складання оборотних відомостей за синтетичними й аналітичними рахунками;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проведення аналізу записів на рахунках бухгалтерського обліку;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визначення первинних документів до сформульованих господарських операцій; </w:t>
      </w:r>
    </w:p>
    <w:p w:rsidR="00A86822" w:rsidRDefault="00A86822" w:rsidP="00A86822">
      <w:pPr>
        <w:keepNext/>
        <w:keepLines/>
        <w:tabs>
          <w:tab w:val="left" w:pos="29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3BF6">
        <w:rPr>
          <w:lang w:eastAsia="ru-RU"/>
        </w:rPr>
        <w:t>складання Балансу</w:t>
      </w:r>
      <w:r>
        <w:rPr>
          <w:lang w:eastAsia="ru-RU"/>
        </w:rPr>
        <w:t xml:space="preserve"> та іншої звітності підприємства</w:t>
      </w:r>
    </w:p>
    <w:p w:rsidR="0014798C" w:rsidRPr="00716ED2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оцінювання навчальних досягнень: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Дедлайни</w:t>
      </w:r>
      <w:proofErr w:type="spellEnd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перескладання.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Лабораторні р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оботи, які здаються із порушенням оголошених термінів виконання без поважних причин, оцінюються на нижчу оцінку.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Академічна доброчесність.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Здобувачі повинні самостійно виконувати навчальні завдання. Письмові роботи перевіряються на плагіат і допускаються до захисту із текстовими запозиченнями не більше 20%.  Списування під час виконання контрольних заходів заборонено і  призводить до незадовільного оцінювання.</w:t>
      </w:r>
    </w:p>
    <w:p w:rsidR="0014798C" w:rsidRPr="00D16A9C" w:rsidRDefault="0014798C" w:rsidP="00147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Відвідування занять.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Обов’язковою умовою виконання навчального плану є відвідування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лабораторних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занять. За об’єктивних причин навчання може відбуватись за індивідуальним графіком чи у он-лайн форматі.</w:t>
      </w:r>
    </w:p>
    <w:p w:rsidR="00A86822" w:rsidRPr="00D16A9C" w:rsidRDefault="00A86822" w:rsidP="00A86822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Контрольні заходи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охоплюють поточний та підсумковий контроль знань здобувача. Поточний контроль здійснюється з метою перевірки досягнення програмних результатів за окремими темами під час проведення практичних (лабораторних) занять з урахуванням самостійної роботи здобувача. Підсумковий контроль проводиться з метою оцінювання підсумкових навчальних досягнень здобувачів.</w:t>
      </w:r>
    </w:p>
    <w:p w:rsidR="0014798C" w:rsidRPr="007C3BF6" w:rsidRDefault="0014798C" w:rsidP="0014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Поточний контроль</w:t>
      </w:r>
      <w:r w:rsidRPr="007C3BF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: здійснюється на заняттях шляхом індивідуального та фронтального усного опитування; підготовки та проведення лабораторних робіт. </w:t>
      </w:r>
    </w:p>
    <w:p w:rsidR="000D30D7" w:rsidRPr="00A86822" w:rsidRDefault="0014798C" w:rsidP="00A868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Форма підсумкового контролю</w:t>
      </w:r>
      <w:r w:rsidRPr="007C3BF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: залік. </w:t>
      </w:r>
    </w:p>
    <w:p w:rsidR="0014798C" w:rsidRDefault="00A1227C" w:rsidP="007C3BF6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</w:rPr>
      </w:pPr>
      <w:r w:rsidRPr="007C3BF6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  <w:r w:rsidR="00A36062" w:rsidRPr="007C3BF6">
        <w:rPr>
          <w:rFonts w:eastAsia="+mn-ea"/>
          <w:b/>
          <w:bCs/>
          <w:color w:val="000000"/>
          <w:kern w:val="24"/>
        </w:rPr>
        <w:t xml:space="preserve">. </w:t>
      </w:r>
    </w:p>
    <w:p w:rsidR="0014798C" w:rsidRPr="00D16A9C" w:rsidRDefault="0014798C" w:rsidP="00147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 xml:space="preserve">при виконанні 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лабораторн</w:t>
      </w:r>
      <w:r w:rsidRPr="0014798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их завдань</w:t>
      </w:r>
      <w:r w:rsidRPr="0014798C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14798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правильність проведення розрахунків; цілісність, системність, логічність, уміння формулювати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висновки</w:t>
      </w: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</w:t>
      </w:r>
    </w:p>
    <w:p w:rsidR="0014798C" w:rsidRPr="00D16A9C" w:rsidRDefault="0014798C" w:rsidP="00147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14798C" w:rsidRPr="004938C2" w:rsidRDefault="0014798C" w:rsidP="0014798C">
      <w:pPr>
        <w:pStyle w:val="a3"/>
        <w:spacing w:before="0" w:beforeAutospacing="0" w:after="0" w:afterAutospacing="0"/>
        <w:ind w:firstLine="562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6B40D7">
        <w:rPr>
          <w:lang w:eastAsia="ru-RU"/>
        </w:rPr>
        <w:t xml:space="preserve">Результати поточного оцінювання навчальних досягнень відображаються у </w:t>
      </w:r>
      <w:r w:rsidRPr="006B40D7">
        <w:rPr>
          <w:i/>
          <w:lang w:eastAsia="ru-RU"/>
        </w:rPr>
        <w:t>Журналі</w:t>
      </w:r>
      <w:r w:rsidRPr="006B40D7">
        <w:rPr>
          <w:lang w:eastAsia="ru-RU"/>
        </w:rPr>
        <w:t xml:space="preserve"> </w:t>
      </w:r>
      <w:r w:rsidRPr="006B40D7">
        <w:rPr>
          <w:i/>
          <w:lang w:eastAsia="ru-RU"/>
        </w:rPr>
        <w:t>обліку успішності</w:t>
      </w:r>
      <w:r w:rsidRPr="006B40D7">
        <w:rPr>
          <w:lang w:eastAsia="ru-RU"/>
        </w:rPr>
        <w:t xml:space="preserve"> (за темами) викладача</w:t>
      </w:r>
    </w:p>
    <w:p w:rsidR="0014798C" w:rsidRDefault="0014798C" w:rsidP="007C3BF6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</w:p>
    <w:p w:rsidR="00515DC1" w:rsidRDefault="00515DC1" w:rsidP="007C3BF6">
      <w:pPr>
        <w:pStyle w:val="a3"/>
        <w:spacing w:before="0" w:beforeAutospacing="0" w:after="0" w:afterAutospacing="0"/>
        <w:ind w:firstLine="709"/>
        <w:jc w:val="both"/>
        <w:rPr>
          <w:spacing w:val="5"/>
          <w:lang w:eastAsia="ru-RU"/>
        </w:rPr>
      </w:pPr>
      <w:r w:rsidRPr="007C3BF6">
        <w:rPr>
          <w:lang w:eastAsia="ru-RU"/>
        </w:rPr>
        <w:t>Оцінювання якості знань студентів, в умовах організації навчального процесу за кредитно-трансферною системою здійснюється шляхом поточного, рубіжного модульного та підсумкового контролю</w:t>
      </w:r>
      <w:r w:rsidRPr="007C3BF6">
        <w:rPr>
          <w:bCs/>
          <w:lang w:eastAsia="ru-RU"/>
        </w:rPr>
        <w:t xml:space="preserve"> за 100-бальною шкалою оцінювання: за шкалою </w:t>
      </w:r>
      <w:r w:rsidRPr="007C3BF6">
        <w:rPr>
          <w:spacing w:val="-8"/>
          <w:lang w:eastAsia="ru-RU"/>
        </w:rPr>
        <w:t>EСTS</w:t>
      </w:r>
      <w:r w:rsidRPr="007C3BF6">
        <w:rPr>
          <w:bCs/>
          <w:lang w:eastAsia="ru-RU"/>
        </w:rPr>
        <w:t xml:space="preserve"> та національною шкалою оцінювання</w:t>
      </w:r>
      <w:r w:rsidRPr="007C3BF6">
        <w:rPr>
          <w:lang w:eastAsia="ru-RU"/>
        </w:rPr>
        <w:t xml:space="preserve">. </w:t>
      </w:r>
      <w:r w:rsidRPr="007C3BF6">
        <w:rPr>
          <w:spacing w:val="5"/>
          <w:lang w:eastAsia="ru-RU"/>
        </w:rPr>
        <w:t>Загальна підсумкова оцінка з дисципліни складається з суми балів, набраних студентом протягом семестру за аудиторну, індивідуальну та самостійну роботу, а також за результатами поточного контролю знань. Максимальна сума набраних балів складає 100 балів.</w:t>
      </w:r>
    </w:p>
    <w:p w:rsidR="00B45154" w:rsidRPr="007C3BF6" w:rsidRDefault="00B45154" w:rsidP="00B45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протягом семестру – 100, з яких 60 студент набирає при поточних видах контролю і 40 балів – у процесі підсумкового виду контролю (заліку). </w:t>
      </w:r>
    </w:p>
    <w:p w:rsidR="00B45154" w:rsidRPr="007C3BF6" w:rsidRDefault="00B45154" w:rsidP="00B45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балів за кожний навчальний елемент виводиться із суми поточних видів контролю (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лабораторних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45154" w:rsidRPr="007C3BF6" w:rsidRDefault="00B45154" w:rsidP="00B45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Кількість балів за модуль дорівнює сумі балів, отриманих за навчальні елементи даного модуля. Максимальна кількість балів складає: за 1-й модуль – 30 балів, 2-й модуль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балів.</w:t>
      </w:r>
    </w:p>
    <w:p w:rsidR="00B45154" w:rsidRDefault="00B45154" w:rsidP="007C3BF6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</w:rPr>
      </w:pPr>
    </w:p>
    <w:p w:rsidR="00B45154" w:rsidRPr="007C3BF6" w:rsidRDefault="00B45154" w:rsidP="007C3BF6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</w:rPr>
      </w:pPr>
    </w:p>
    <w:p w:rsidR="00515DC1" w:rsidRPr="0014798C" w:rsidRDefault="00515DC1" w:rsidP="007C3B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14798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Шкала оцінювання: національна та </w:t>
      </w:r>
      <w:r w:rsidRPr="0014798C">
        <w:rPr>
          <w:rFonts w:ascii="Times New Roman" w:eastAsia="Calibri" w:hAnsi="Times New Roman" w:cs="Times New Roman"/>
          <w:b/>
          <w:spacing w:val="-8"/>
          <w:sz w:val="24"/>
          <w:szCs w:val="24"/>
          <w:shd w:val="clear" w:color="auto" w:fill="FFFFFF"/>
        </w:rPr>
        <w:t>EСTS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3702"/>
        <w:gridCol w:w="2926"/>
        <w:gridCol w:w="3509"/>
      </w:tblGrid>
      <w:tr w:rsidR="00515DC1" w:rsidRPr="00515DC1" w:rsidTr="00851ECF">
        <w:tc>
          <w:tcPr>
            <w:tcW w:w="1826" w:type="pct"/>
            <w:vMerge w:val="restar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Оцінка на національною шкалою</w:t>
            </w:r>
          </w:p>
        </w:tc>
        <w:tc>
          <w:tcPr>
            <w:tcW w:w="3174" w:type="pct"/>
            <w:gridSpan w:val="2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Оцінка за шкалою </w:t>
            </w:r>
            <w:r w:rsidRPr="00515DC1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EСTS</w:t>
            </w:r>
          </w:p>
        </w:tc>
      </w:tr>
      <w:tr w:rsidR="00515DC1" w:rsidRPr="00515DC1" w:rsidTr="00851ECF">
        <w:tc>
          <w:tcPr>
            <w:tcW w:w="1826" w:type="pct"/>
            <w:vMerge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Оцінка (бали)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Пояснення</w:t>
            </w:r>
          </w:p>
        </w:tc>
      </w:tr>
      <w:tr w:rsidR="00515DC1" w:rsidRPr="00515DC1" w:rsidTr="00851ECF">
        <w:tc>
          <w:tcPr>
            <w:tcW w:w="1826" w:type="pct"/>
            <w:vAlign w:val="center"/>
          </w:tcPr>
          <w:p w:rsidR="00515DC1" w:rsidRPr="00515DC1" w:rsidRDefault="00AF31F4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Зараховано</w:t>
            </w:r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 (90-100)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відмінно</w:t>
            </w:r>
          </w:p>
        </w:tc>
      </w:tr>
      <w:tr w:rsidR="00515DC1" w:rsidRPr="00515DC1" w:rsidTr="00851ECF">
        <w:tc>
          <w:tcPr>
            <w:tcW w:w="1826" w:type="pct"/>
            <w:vMerge w:val="restart"/>
            <w:vAlign w:val="center"/>
          </w:tcPr>
          <w:p w:rsidR="00515DC1" w:rsidRPr="00515DC1" w:rsidRDefault="00AF31F4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Зараховано</w:t>
            </w:r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(80-89)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дуже добре</w:t>
            </w:r>
          </w:p>
        </w:tc>
      </w:tr>
      <w:tr w:rsidR="00515DC1" w:rsidRPr="00515DC1" w:rsidTr="00851ECF">
        <w:tc>
          <w:tcPr>
            <w:tcW w:w="1826" w:type="pct"/>
            <w:vMerge/>
            <w:vAlign w:val="center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(70-79)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добре</w:t>
            </w:r>
          </w:p>
        </w:tc>
      </w:tr>
      <w:tr w:rsidR="00515DC1" w:rsidRPr="00515DC1" w:rsidTr="00851ECF">
        <w:tc>
          <w:tcPr>
            <w:tcW w:w="1826" w:type="pct"/>
            <w:vMerge w:val="restart"/>
            <w:vAlign w:val="center"/>
          </w:tcPr>
          <w:p w:rsidR="00515DC1" w:rsidRPr="00515DC1" w:rsidRDefault="00AF31F4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Зараховано</w:t>
            </w:r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 (60-69)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задовільно</w:t>
            </w:r>
          </w:p>
        </w:tc>
      </w:tr>
      <w:tr w:rsidR="00515DC1" w:rsidRPr="00515DC1" w:rsidTr="00851ECF">
        <w:tc>
          <w:tcPr>
            <w:tcW w:w="1826" w:type="pct"/>
            <w:vMerge/>
            <w:vAlign w:val="center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(50-59)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достатньо</w:t>
            </w:r>
          </w:p>
        </w:tc>
      </w:tr>
      <w:tr w:rsidR="00515DC1" w:rsidRPr="00515DC1" w:rsidTr="00851ECF">
        <w:tc>
          <w:tcPr>
            <w:tcW w:w="1826" w:type="pct"/>
            <w:vMerge w:val="restart"/>
            <w:vAlign w:val="center"/>
          </w:tcPr>
          <w:p w:rsidR="00515DC1" w:rsidRPr="00515DC1" w:rsidRDefault="00AF31F4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Незараховано</w:t>
            </w:r>
            <w:proofErr w:type="spellEnd"/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FХ (35-49)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515DC1" w:rsidRPr="00515DC1" w:rsidTr="00851ECF">
        <w:tc>
          <w:tcPr>
            <w:tcW w:w="1826" w:type="pct"/>
            <w:vMerge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F (1-34)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A36062" w:rsidRDefault="00A36062" w:rsidP="007C3BF6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kern w:val="24"/>
        </w:rPr>
      </w:pPr>
    </w:p>
    <w:p w:rsidR="00A70946" w:rsidRPr="007C3BF6" w:rsidRDefault="00A70946" w:rsidP="00B45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Загальна кількість балів, яку студент може отримати у процесі вивчення дисципліни </w:t>
      </w:r>
    </w:p>
    <w:p w:rsidR="00A70946" w:rsidRDefault="00A70946" w:rsidP="007C3B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до</w:t>
      </w:r>
      <w:r w:rsidR="00E825C5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заліку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здійснюється, якщо студент за підсумками рубіжного контролю набрав не менше 30 балів. Підсумкова оцінка за навчальну дисципліну виводиться із суми балів поточного контролю за модулями (до 60 балів) та модуль-контролю (</w:t>
      </w:r>
      <w:r w:rsidR="00E825C5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заліку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до 40 балів. </w:t>
      </w:r>
    </w:p>
    <w:p w:rsidR="007C3BF6" w:rsidRPr="007C3BF6" w:rsidRDefault="007C3BF6" w:rsidP="007C3B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A79" w:rsidRPr="007C3BF6" w:rsidRDefault="00997A79" w:rsidP="00997A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7C3BF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Розподіл балів, які отримують студенти: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29"/>
        <w:gridCol w:w="529"/>
        <w:gridCol w:w="529"/>
        <w:gridCol w:w="597"/>
        <w:gridCol w:w="529"/>
        <w:gridCol w:w="529"/>
        <w:gridCol w:w="439"/>
        <w:gridCol w:w="439"/>
        <w:gridCol w:w="439"/>
        <w:gridCol w:w="439"/>
        <w:gridCol w:w="439"/>
        <w:gridCol w:w="597"/>
        <w:gridCol w:w="1011"/>
        <w:gridCol w:w="976"/>
      </w:tblGrid>
      <w:tr w:rsidR="009F6A2B" w:rsidTr="006D3AD6">
        <w:tc>
          <w:tcPr>
            <w:tcW w:w="4020" w:type="pct"/>
            <w:gridSpan w:val="16"/>
          </w:tcPr>
          <w:p w:rsidR="009F6A2B" w:rsidRPr="00EC7942" w:rsidRDefault="009F6A2B" w:rsidP="009F6A2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  <w:lang w:eastAsia="uk-UA"/>
              </w:rPr>
            </w:pPr>
            <w:r w:rsidRPr="00EC7942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Поточне оцінювання</w:t>
            </w:r>
          </w:p>
          <w:p w:rsidR="009F6A2B" w:rsidRPr="00EC7942" w:rsidRDefault="009F6A2B" w:rsidP="009F6A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(аудиторна та самостійна робота)</w:t>
            </w:r>
          </w:p>
        </w:tc>
        <w:tc>
          <w:tcPr>
            <w:tcW w:w="499" w:type="pct"/>
            <w:vMerge w:val="restart"/>
          </w:tcPr>
          <w:p w:rsidR="009F6A2B" w:rsidRPr="00EC7942" w:rsidRDefault="009F6A2B" w:rsidP="009F6A2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  <w:lang w:eastAsia="uk-UA"/>
              </w:rPr>
            </w:pPr>
            <w:r w:rsidRPr="00EC7942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Кількість балів</w:t>
            </w:r>
          </w:p>
          <w:p w:rsidR="009F6A2B" w:rsidRPr="00EC7942" w:rsidRDefault="009F6A2B" w:rsidP="009F6A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  <w:t>(</w:t>
            </w:r>
            <w:r w:rsidRPr="00EC79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залік</w:t>
            </w:r>
            <w:r w:rsidRPr="00EC79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481" w:type="pct"/>
            <w:vMerge w:val="restart"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Сумарна кількість балів</w:t>
            </w:r>
          </w:p>
        </w:tc>
      </w:tr>
      <w:tr w:rsidR="009F6A2B" w:rsidTr="006D3AD6">
        <w:tc>
          <w:tcPr>
            <w:tcW w:w="2121" w:type="pct"/>
            <w:gridSpan w:val="8"/>
          </w:tcPr>
          <w:p w:rsidR="009F6A2B" w:rsidRPr="00EC7942" w:rsidRDefault="009F6A2B" w:rsidP="009F6A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Змістовий модуль 1</w:t>
            </w:r>
          </w:p>
        </w:tc>
        <w:tc>
          <w:tcPr>
            <w:tcW w:w="1899" w:type="pct"/>
            <w:gridSpan w:val="8"/>
          </w:tcPr>
          <w:p w:rsidR="009F6A2B" w:rsidRPr="00EC7942" w:rsidRDefault="009F6A2B" w:rsidP="009F6A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Змістовий модуль 2</w:t>
            </w:r>
          </w:p>
        </w:tc>
        <w:tc>
          <w:tcPr>
            <w:tcW w:w="499" w:type="pct"/>
            <w:vMerge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EC7942" w:rsidTr="006D3AD6">
        <w:tc>
          <w:tcPr>
            <w:tcW w:w="261" w:type="pct"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ЛР1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" w:type="pct"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7" w:type="pct"/>
          </w:tcPr>
          <w:p w:rsidR="00EC7942" w:rsidRPr="00EC7942" w:rsidRDefault="009F6A2B" w:rsidP="00EC79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</w:p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" w:type="pct"/>
          </w:tcPr>
          <w:p w:rsidR="00EC7942" w:rsidRPr="00EC7942" w:rsidRDefault="009F6A2B" w:rsidP="00EC79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</w:p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" w:type="pct"/>
          </w:tcPr>
          <w:p w:rsidR="00EC7942" w:rsidRPr="00EC7942" w:rsidRDefault="009F6A2B" w:rsidP="00EC79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</w:p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" w:type="pct"/>
          </w:tcPr>
          <w:p w:rsidR="00EC7942" w:rsidRPr="00EC7942" w:rsidRDefault="009F6A2B" w:rsidP="00EC79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</w:p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" w:type="pct"/>
          </w:tcPr>
          <w:p w:rsidR="00EC7942" w:rsidRPr="00EC7942" w:rsidRDefault="009F6A2B" w:rsidP="00EC79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</w:p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</w:p>
        </w:tc>
        <w:tc>
          <w:tcPr>
            <w:tcW w:w="499" w:type="pct"/>
            <w:vMerge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EC7942" w:rsidTr="006D3AD6"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94" w:type="pct"/>
          </w:tcPr>
          <w:p w:rsidR="009F6A2B" w:rsidRPr="00EC7942" w:rsidRDefault="00EC7942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17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17" w:type="pct"/>
          </w:tcPr>
          <w:p w:rsidR="009F6A2B" w:rsidRPr="00EC7942" w:rsidRDefault="00F60402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17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17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17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94" w:type="pct"/>
          </w:tcPr>
          <w:p w:rsidR="009F6A2B" w:rsidRPr="00EC7942" w:rsidRDefault="00EC7942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499" w:type="pct"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1" w:type="pct"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</w:tbl>
    <w:p w:rsidR="002803BD" w:rsidRDefault="002803BD" w:rsidP="00BF48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4540F4" w:rsidRPr="00A86822" w:rsidRDefault="001D68D1" w:rsidP="00BF48C5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86822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Т1, Т2 ... Т1</w:t>
      </w:r>
      <w:r w:rsidR="007E13EE" w:rsidRPr="00A86822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3</w:t>
      </w:r>
      <w:r w:rsidRPr="00A86822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– теми змістових модулів.</w:t>
      </w:r>
    </w:p>
    <w:p w:rsidR="008207F6" w:rsidRDefault="008207F6" w:rsidP="00BF48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851ECF" w:rsidRPr="007C3BF6" w:rsidRDefault="00851ECF" w:rsidP="007C3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Оцінкою «А» оцінюється правильний розв'язок виробничої ситуації, що розкриває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851ECF" w:rsidRPr="007C3BF6" w:rsidRDefault="00851ECF" w:rsidP="007C3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Відповідь оцінюється на «В» за умови вирішення виробничої ситуації, але містить </w:t>
      </w:r>
      <w:r w:rsidR="00EB2413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незначні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неточності, що не суттєво впливають на зміст завдання.</w:t>
      </w:r>
    </w:p>
    <w:p w:rsidR="00851ECF" w:rsidRPr="007C3BF6" w:rsidRDefault="00851ECF" w:rsidP="007C3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 оцінюється на «С» за умови</w:t>
      </w:r>
      <w:r w:rsidR="00F6040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вирішення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практичн</w:t>
      </w:r>
      <w:r w:rsidR="00F6040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завдання на належному рівні.</w:t>
      </w:r>
    </w:p>
    <w:p w:rsidR="00851ECF" w:rsidRPr="007C3BF6" w:rsidRDefault="00851ECF" w:rsidP="007C3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 виробнича ситуація розв'язана з </w:t>
      </w:r>
      <w:r w:rsidR="00EB2413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суттєвими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неточностями виставляється оцінка </w:t>
      </w:r>
      <w:r w:rsidRPr="007C3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7C3BF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7C3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851ECF" w:rsidRPr="007C3BF6" w:rsidRDefault="00851ECF" w:rsidP="007C3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 оцінюється на «Е» у випадку правильного підходу до розв'язання виробничої ситуації.</w:t>
      </w:r>
    </w:p>
    <w:p w:rsidR="00851ECF" w:rsidRPr="007C3BF6" w:rsidRDefault="00851ECF" w:rsidP="007C3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усіх інших випадках відповідь оцінюється на «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х».</w:t>
      </w:r>
    </w:p>
    <w:p w:rsidR="008207F6" w:rsidRDefault="008207F6" w:rsidP="007C3B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</w:p>
    <w:p w:rsidR="00851ECF" w:rsidRPr="007C3BF6" w:rsidRDefault="00B85F12" w:rsidP="00197682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 w:rsidRPr="007C3BF6">
        <w:rPr>
          <w:b/>
          <w:bCs/>
          <w:color w:val="000000"/>
          <w:kern w:val="24"/>
        </w:rPr>
        <w:t>7</w:t>
      </w:r>
      <w:r w:rsidR="006E4631" w:rsidRPr="007C3BF6">
        <w:rPr>
          <w:b/>
          <w:bCs/>
          <w:color w:val="000000"/>
          <w:kern w:val="24"/>
        </w:rPr>
        <w:t>. Рекомендована література</w:t>
      </w:r>
      <w:r w:rsidR="001941D1" w:rsidRPr="007C3BF6">
        <w:rPr>
          <w:b/>
          <w:bCs/>
          <w:color w:val="000000"/>
          <w:kern w:val="24"/>
        </w:rPr>
        <w:t xml:space="preserve"> </w:t>
      </w:r>
    </w:p>
    <w:p w:rsidR="006E4631" w:rsidRPr="007C3BF6" w:rsidRDefault="00851ECF" w:rsidP="00197682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</w:rPr>
      </w:pPr>
      <w:r w:rsidRPr="007C3BF6">
        <w:rPr>
          <w:b/>
          <w:bCs/>
          <w:color w:val="000000"/>
          <w:kern w:val="24"/>
        </w:rPr>
        <w:t>7.1.</w:t>
      </w:r>
      <w:r w:rsidR="000F0B18" w:rsidRPr="007C3BF6">
        <w:rPr>
          <w:b/>
          <w:bCs/>
          <w:color w:val="000000"/>
          <w:kern w:val="24"/>
        </w:rPr>
        <w:t xml:space="preserve"> </w:t>
      </w:r>
      <w:r w:rsidRPr="007C3BF6">
        <w:rPr>
          <w:b/>
          <w:bCs/>
          <w:color w:val="000000"/>
          <w:spacing w:val="-6"/>
          <w:kern w:val="24"/>
        </w:rPr>
        <w:t>О</w:t>
      </w:r>
      <w:r w:rsidR="006E4631" w:rsidRPr="007C3BF6">
        <w:rPr>
          <w:b/>
          <w:bCs/>
          <w:color w:val="000000"/>
          <w:spacing w:val="-6"/>
          <w:kern w:val="24"/>
        </w:rPr>
        <w:t>сновна</w:t>
      </w:r>
      <w:r w:rsidR="009667E2" w:rsidRPr="007C3BF6">
        <w:rPr>
          <w:b/>
          <w:bCs/>
          <w:color w:val="000000"/>
          <w:spacing w:val="-6"/>
          <w:kern w:val="24"/>
        </w:rPr>
        <w:t xml:space="preserve"> література</w:t>
      </w:r>
    </w:p>
    <w:p w:rsidR="00197682" w:rsidRPr="007C3BF6" w:rsidRDefault="00197682" w:rsidP="00197682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</w:rPr>
      </w:pPr>
    </w:p>
    <w:p w:rsidR="00B85F12" w:rsidRPr="007C3BF6" w:rsidRDefault="00B85F12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 w:eastAsia="ru-RU"/>
        </w:rPr>
      </w:pPr>
      <w:r w:rsidRPr="007C3BF6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val="ru-RU" w:eastAsia="ru-RU"/>
        </w:rPr>
        <w:t>Крупка Я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. Д.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Бухгалтерський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підручник</w:t>
      </w:r>
      <w:proofErr w:type="spellEnd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/ 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Я. Д. Крупка, 3. В.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Задорожний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Гудзь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[та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.] –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Тернопіль: ТНЕУ,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 201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8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. –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460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с.</w:t>
      </w:r>
    </w:p>
    <w:p w:rsidR="00F2416C" w:rsidRPr="007C3BF6" w:rsidRDefault="00B85F12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</w:pPr>
      <w:r w:rsidRPr="007C3BF6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val="ru-RU" w:eastAsia="ru-RU"/>
        </w:rPr>
        <w:t>Крупка Я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. Д. </w:t>
      </w:r>
      <w:proofErr w:type="spellStart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Фінансовий</w:t>
      </w:r>
      <w:proofErr w:type="spellEnd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підручник</w:t>
      </w:r>
      <w:proofErr w:type="spellEnd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/ 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Я. Д. Крупка, 3. В.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Задорожний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Гудзь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[та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.] -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 </w:t>
      </w:r>
      <w:proofErr w:type="gram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вид.[</w:t>
      </w:r>
      <w:proofErr w:type="gram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доп. і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перероб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] –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Тернопіль: ТНЕУ,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 201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7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. –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451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с.</w:t>
      </w:r>
    </w:p>
    <w:p w:rsidR="004213F1" w:rsidRPr="007C3BF6" w:rsidRDefault="00F2416C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Лисиченко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 О.О.,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Атамас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 П.Й.,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Атамас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 О.П.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Фінансовий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навчальний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посібник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 / За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заг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. ред.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к.е.н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, проф. П.Й.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Атамаса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. – К.: «ЦУЛ», 2019. – 356 с.</w:t>
      </w:r>
    </w:p>
    <w:p w:rsidR="003E08D6" w:rsidRPr="007C3BF6" w:rsidRDefault="003E08D6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Calibri" w:hAnsi="Times New Roman" w:cs="Times New Roman"/>
          <w:sz w:val="24"/>
          <w:szCs w:val="24"/>
        </w:rPr>
        <w:t xml:space="preserve">Лучко М. Р., </w:t>
      </w:r>
      <w:proofErr w:type="spellStart"/>
      <w:r w:rsidRPr="007C3BF6">
        <w:rPr>
          <w:rFonts w:ascii="Times New Roman" w:eastAsia="Calibri" w:hAnsi="Times New Roman" w:cs="Times New Roman"/>
          <w:sz w:val="24"/>
          <w:szCs w:val="24"/>
        </w:rPr>
        <w:t>Адамик</w:t>
      </w:r>
      <w:proofErr w:type="spellEnd"/>
      <w:r w:rsidRPr="007C3BF6">
        <w:rPr>
          <w:rFonts w:ascii="Times New Roman" w:eastAsia="Calibri" w:hAnsi="Times New Roman" w:cs="Times New Roman"/>
          <w:sz w:val="24"/>
          <w:szCs w:val="24"/>
        </w:rPr>
        <w:t xml:space="preserve"> О. В. Інформаційні системи і технології в обліку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3BF6">
        <w:rPr>
          <w:rFonts w:ascii="Times New Roman" w:eastAsia="Calibri" w:hAnsi="Times New Roman" w:cs="Times New Roman"/>
          <w:sz w:val="24"/>
          <w:szCs w:val="24"/>
        </w:rPr>
        <w:t xml:space="preserve">й аудиті: Навчальний посібник / М. Р. Лучко, О. В. </w:t>
      </w:r>
      <w:proofErr w:type="spellStart"/>
      <w:r w:rsidRPr="007C3BF6">
        <w:rPr>
          <w:rFonts w:ascii="Times New Roman" w:eastAsia="Calibri" w:hAnsi="Times New Roman" w:cs="Times New Roman"/>
          <w:sz w:val="24"/>
          <w:szCs w:val="24"/>
        </w:rPr>
        <w:t>Адамик</w:t>
      </w:r>
      <w:proofErr w:type="spellEnd"/>
      <w:r w:rsidRPr="007C3BF6">
        <w:rPr>
          <w:rFonts w:ascii="Times New Roman" w:eastAsia="Calibri" w:hAnsi="Times New Roman" w:cs="Times New Roman"/>
          <w:sz w:val="24"/>
          <w:szCs w:val="24"/>
        </w:rPr>
        <w:t>. – Тернопіль: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3BF6">
        <w:rPr>
          <w:rFonts w:ascii="Times New Roman" w:eastAsia="Calibri" w:hAnsi="Times New Roman" w:cs="Times New Roman"/>
          <w:sz w:val="24"/>
          <w:szCs w:val="24"/>
        </w:rPr>
        <w:t>ТНЕУ, 2016. – 252 с.</w:t>
      </w:r>
    </w:p>
    <w:p w:rsidR="004213F1" w:rsidRPr="007C3BF6" w:rsidRDefault="004213F1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Облік і аудит [Текст</w:t>
      </w:r>
      <w:proofErr w:type="gram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] :</w:t>
      </w:r>
      <w:proofErr w:type="gram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навч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посіб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. / В. Й. Плиса, З. П. Плиса. - 2-ге вид. -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Львів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: АТБ, 2018. - 685 с.</w:t>
      </w:r>
    </w:p>
    <w:p w:rsidR="00B85F12" w:rsidRPr="007C3BF6" w:rsidRDefault="00B85F12" w:rsidP="00197682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Облік і оподаткування у питаннях та відповідях: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Навч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C3B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метод.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посіб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/ [Є.В.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Калюга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І.Д.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Лазаришина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В.К. Савчук та ін.].− К. : ЦП «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Компринт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2017. –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346 с.</w:t>
      </w:r>
    </w:p>
    <w:p w:rsidR="00B85F12" w:rsidRPr="007C3BF6" w:rsidRDefault="00B85F12" w:rsidP="00197682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Позняковская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Довгалець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Фінансовий облік. Частина 1: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посібник. /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Позняковская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Довгалець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– К.: Видавничий дім «Кондор», 2017. – 274 с.</w:t>
      </w:r>
    </w:p>
    <w:p w:rsidR="003E08D6" w:rsidRPr="007C3BF6" w:rsidRDefault="003E08D6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Сусіденко</w:t>
      </w:r>
      <w:proofErr w:type="spellEnd"/>
      <w:r w:rsidRPr="007C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Т.</w:t>
      </w:r>
      <w:r w:rsidRPr="007C3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Інформаційні системи і технології в обліку. [текст]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В. Т.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Сусіденко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К.: «Центр учбової літератури», 2016. – 224 с.</w:t>
      </w:r>
    </w:p>
    <w:p w:rsidR="00B85F12" w:rsidRPr="007C3BF6" w:rsidRDefault="00B85F12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Фатенок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-Ткачук А. О.  Фінансовий облік І, ІІ 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А. О.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Фатенок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-Ткачук. - 2-е вид., змін. й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Луцьк : Вежа-Друк, 2016. - 540 с.</w:t>
      </w:r>
    </w:p>
    <w:p w:rsidR="003E08D6" w:rsidRPr="007C3BF6" w:rsidRDefault="00127BE1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</w:t>
      </w:r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совий облік – 1 (у схемах і таблицях) Частина – 1: </w:t>
      </w:r>
      <w:proofErr w:type="spellStart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навч.посіб</w:t>
      </w:r>
      <w:proofErr w:type="spellEnd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. / [</w:t>
      </w:r>
      <w:proofErr w:type="spellStart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М.Т.Теловата</w:t>
      </w:r>
      <w:proofErr w:type="spellEnd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О.В.Петраковська</w:t>
      </w:r>
      <w:proofErr w:type="spellEnd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]; за </w:t>
      </w:r>
      <w:proofErr w:type="spellStart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заг.ред</w:t>
      </w:r>
      <w:proofErr w:type="spellEnd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М.Т.Теловатої</w:t>
      </w:r>
      <w:proofErr w:type="spellEnd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К.:</w:t>
      </w:r>
      <w:proofErr w:type="spellStart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Інтердрук</w:t>
      </w:r>
      <w:proofErr w:type="spellEnd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– 217 с.</w:t>
      </w:r>
    </w:p>
    <w:p w:rsidR="00851ECF" w:rsidRPr="007C3BF6" w:rsidRDefault="00851ECF" w:rsidP="00197682">
      <w:pPr>
        <w:pStyle w:val="ab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Допоміжна</w:t>
      </w:r>
      <w:r w:rsidR="009667E2" w:rsidRPr="007C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література</w:t>
      </w:r>
    </w:p>
    <w:p w:rsidR="00851ECF" w:rsidRPr="007C3BF6" w:rsidRDefault="00851ECF" w:rsidP="00197682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Бухгалтерський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документах</w:t>
      </w:r>
      <w:proofErr w:type="gram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посібник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/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ред. Л.М.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Чернелевського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К.: Пектораль, 2005. – 396 с.</w:t>
      </w:r>
    </w:p>
    <w:p w:rsidR="00851ECF" w:rsidRPr="007C3BF6" w:rsidRDefault="00851ECF" w:rsidP="00197682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Кім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Г.,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Сопко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В.В.,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Кім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С.Г.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Бухгалтерський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первинні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порядок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заповнення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посібник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Київ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Центр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навчальної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літератури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2004. – 440 с.</w:t>
      </w:r>
    </w:p>
    <w:p w:rsidR="00851ECF" w:rsidRPr="007C3BF6" w:rsidRDefault="00851ECF" w:rsidP="00197682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первинна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документація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облікова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/ М.Р. Лучко, М.Я.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Остап’юк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Й.Я.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Даньків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proofErr w:type="gram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..</w:t>
      </w:r>
      <w:proofErr w:type="gram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К.: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Знання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2005. – 319 с.</w:t>
      </w:r>
    </w:p>
    <w:p w:rsidR="00197682" w:rsidRPr="007C3BF6" w:rsidRDefault="00197682" w:rsidP="001976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51ECF" w:rsidRPr="007C3BF6" w:rsidRDefault="00851ECF" w:rsidP="006F6194">
      <w:pPr>
        <w:pStyle w:val="ab"/>
        <w:numPr>
          <w:ilvl w:val="1"/>
          <w:numId w:val="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Законодавчі та нормативні акти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України «Про банки і банківську діяльність»</w:t>
      </w:r>
      <w:r w:rsidRPr="007C3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від 07.12.2000 р. №2121-ІІІ (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зі змінами</w:t>
      </w:r>
      <w:r w:rsidRPr="007C3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доступу: </w:t>
      </w:r>
      <w:hyperlink r:id="rId6" w:anchor="Text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https://zakon.rada.gov.ua/laws/show/2121-14#Text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України «Про бухгалтерський облік і фінансову звітність в Україні» від 16 липня 1999 р. № 966-ХІV (зі змінами)</w:t>
      </w:r>
      <w:r w:rsidRPr="007C3BF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 – Режим доступу : </w:t>
      </w:r>
      <w:hyperlink r:id="rId7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http://zakon.rada.gov.ua/laws/show/996-14</w:t>
        </w:r>
      </w:hyperlink>
      <w:r w:rsidRPr="007C3B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 України «Про валюту і валютні операції»</w:t>
      </w:r>
      <w:r w:rsidRPr="007C3BF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5F5F5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від 21.06.2018 р. №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2473-VIII.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ресурс]. – Режим доступу: </w:t>
      </w:r>
      <w:hyperlink r:id="rId8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https://zakon.rada.gov.ua/laws/show/2473-19</w:t>
        </w:r>
      </w:hyperlink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України «Про відпустки» від 15.11.96 р. № 504/96-ВР (зі змінами) [Електронний ресурс] – Режим доступу: http://zakon.rada.gov.ua/laws/show/504/96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Закон України </w:t>
      </w:r>
      <w:r w:rsidRPr="007C3B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«Про електронні документи та електронний документообіг»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 22.05.2003 р. № 851-IV (зі змінами) [Електронний ресурс] – Режим доступу :</w:t>
      </w:r>
      <w:r w:rsidRPr="007C3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anchor="Text" w:history="1">
        <w:r w:rsidRPr="007C3B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https://zakon.rada.gov.ua/laws/show/851-15/ed20181107#Text</w:t>
        </w:r>
      </w:hyperlink>
      <w:r w:rsidRPr="007C3BF6"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України «Про збір та облік єдиного внеску на загальнообов'язкове державне соціальне страхування» від 8.07.2010 р. № 2464 (зі змінами) [Електронний ресурс] – Режим доступу: http://zakon.rada.gov.ua/laws/show/2464-17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України «Про інвестиційну діяльність» від 18.09.91 р. № 1560-ХІІ (зі змінами) [Електронний ресурс] – Режим доступу: </w:t>
      </w:r>
      <w:hyperlink r:id="rId10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http://zakon.rada.gov.ua/laws/show/1560-12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України «Про оплату праці» від 24.03.95 р. № 108/95-ВР (зі змінами) [Електронний ресурс] – Режим доступу: http://zakon.rada.gov.ua/laws/show/108/95 </w:t>
      </w:r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Інструкція зі статистики заробітної плати, затверджена наказом Державного комітету статистики України від 13.01.2004 року № 5. [Електронний ресурс] – Режим доступу: http://zakon.rada.gov.ua/laws/show/z0114-04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безготівкові розрахунки в Україні в національній валюті // </w:t>
      </w:r>
      <w:r w:rsidRPr="007C3BF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Постанова НБУ від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21.01.2004  р. № 22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C3BF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зі змінами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C3B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 – Режим доступу : </w:t>
      </w:r>
      <w:hyperlink r:id="rId11" w:anchor="Text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https://zakon.rada.gov.ua/laws/show/z0377-04#Text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затверджений наказом Міністерства фінансів України від 30.11.99 р. № 291 (зі змінами) [Електронний ресурс] – Режим доступу:  </w:t>
      </w:r>
      <w:hyperlink r:id="rId12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http://zakon.rada.gov.ua/laws/show/z0893-99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Методичні рекомендації по застосуванню регістрів бухгалтерського обліку, затверджені наказом Міністерства фінансів України від 29.12.2000 р. № 356. </w:t>
      </w:r>
      <w:r w:rsidR="00850553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(зі змінами)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 – Режим доступу: </w:t>
      </w:r>
      <w:hyperlink r:id="rId13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https://minfin.com.ua/taxes/-/!news/nnakminfin_356/nnakminfin_356.html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Наказ Міністерства статистики України «Про затвердження типових форм первинних документів з обліку сировини і матеріалів» від 21.06.96р. №193. [Електронний ресурс] – Режим доступу: </w:t>
      </w:r>
      <w:hyperlink r:id="rId14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https://zakon.help/law/193-/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«Про затвердження форми Звіту про використання коштів, виданих на відрядження або під звіт, та Порядку його складання» від 28.09.2015 р. № 841 (зі змінами). [Електронний ресурс] – Режим доступу : </w:t>
      </w:r>
      <w:hyperlink r:id="rId15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http://zakon.rada.gov.ua/laws/show/z1248-15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 «Загальні вимоги до </w:t>
      </w:r>
      <w:r w:rsidRPr="007C3B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фінансової звітності»: Наказ Мінфіну від </w:t>
      </w:r>
      <w:r w:rsidRPr="007C3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07.02.2013 р. № 73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(зі змінами</w:t>
      </w:r>
      <w:r w:rsidRPr="007C3B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доступу: </w:t>
      </w:r>
      <w:r w:rsidRPr="007C3B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http://zakon.rada.gov.ua/laws/show/z0336-13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рахунків бухгалтерського обліку активів, капіталу, зобов’язань і господарських операцій підприємств і організацій. Затверджено наказом МФУ від 30.11.1999 р. № 291 (</w:t>
      </w:r>
      <w:r w:rsidRPr="007C3B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зі змінами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[Електронний ресурс] – Режим доступу: </w:t>
      </w:r>
      <w:hyperlink r:id="rId16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https://buhgalter911.com/normativnaya-baza/instr-plan-rah/plan-rah/plan-schetov-buhgalterskogo-1021043.html</w:t>
        </w:r>
      </w:hyperlink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Податковий кодекс України від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02.12.2010 № 2755-VI (зі змінами)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 – Режим доступу: </w:t>
      </w:r>
      <w:hyperlink r:id="rId17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http://zakon.rada.gov.ua/laws/show/2755-17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Положення (стандарт) бухгалтерського обліку  16 «Витрати»: Наказ </w:t>
      </w:r>
      <w:r w:rsidRPr="007C3B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Мінфіну № 318 від 31.12.1999р.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 : </w:t>
      </w:r>
      <w:hyperlink r:id="rId18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http://zakon.rada.gov.ua/laws/show/z0027-00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 (стандарт) бухгалтерського обліку 11 «Зобов'язання»: Наказ МФУ № 20 від 20.10.99р.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доступу: </w:t>
      </w:r>
      <w:hyperlink r:id="rId19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http://zakon.rada.gov.ua/laws/show/z0085-00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Положення (стандарт) бухгалтерського обліку 12 «Фінансові інвестиції»: Наказ Мінфіну від 26.04.2000 р. № 91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 : </w:t>
      </w:r>
      <w:hyperlink r:id="rId20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http://zakon.rada.gov.ua/laws/show/z0284-00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Положення (стандарт) бухгалтерського обліку 13 «Фінансові інструменти»: Наказ Мінфіну від 30.11.01. р. № 559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 : </w:t>
      </w:r>
      <w:hyperlink r:id="rId21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http://zakon.rada.gov.ua/laws/show/z1050-01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Положення (стандарт) бухгалтерського обліку 14 «Оренда»: Наказ Мінфіну від 28.07. 2000 р. № </w:t>
      </w:r>
      <w:r w:rsidRPr="007C3B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181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 : </w:t>
      </w:r>
      <w:hyperlink r:id="rId22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http://zakon.rada.gov.ua/laws/show/z0487-00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Положення (стандарт) бухгалтерського обліку 15 «Дохід»: Наказ Мінфіну № 290 від 29.11.1999 р</w:t>
      </w:r>
      <w:r w:rsidRPr="007C3BF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 : </w:t>
      </w:r>
      <w:hyperlink r:id="rId23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http://zakon.rada.gov.ua/laws/show/z0860-99</w:t>
        </w:r>
      </w:hyperlink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 (стандарт) бухгалтерського обліку 15 «Дохід»: Наказ МФУ № 290 від 29.11.1999 р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 : </w:t>
      </w:r>
      <w:hyperlink r:id="rId24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http://zakon.rada.gov.ua/laws/show/z0860-99</w:t>
        </w:r>
      </w:hyperlink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 (стандарт) бухгалтерського обліку 16 «Витрати»: Наказ МФУ № 318 від 31.12.1999р.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 : </w:t>
      </w:r>
      <w:hyperlink r:id="rId25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http://zakon.rada.gov.ua/laws/show/z0027-00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(стандарт) бухгалтерського обліку 17 «Податок на прибуток»: Наказ МФУ від 28.12.2000 р. № 353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доступу: </w:t>
      </w:r>
      <w:hyperlink r:id="rId26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http://zakon.rada.gov.ua/laws/show/z0047-01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(стандарт) бухгалтерського обліку 25 «Фінансовий звіт суб’єкта малого підприємництва». Наказ Міністерства фінансів України від 25.02.2000 р. № 39 (зі змінами).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ресурс]. – Режим доступу: </w:t>
      </w:r>
      <w:hyperlink r:id="rId27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https://zakon.help/law/z0161-00/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(стандарт) бухгалтерського обліку 26 «Виплати працівникам»: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від 28.10.2003р. № 601 (зі змінами). [Електронний ресурс] – Режим доступу: </w:t>
      </w:r>
      <w:hyperlink r:id="rId28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http://zakon.rada.gov.ua/laws/show/z1025-03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Положення (стандарт) бухгалтерського обліку 27 «Необоротні активи, утримувані для продажу та припинення діяльності»: Наказ Мінфіну від 07.11.2003 р. № 617 </w:t>
      </w:r>
      <w:r w:rsidRPr="007C3B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(зі змінами).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 – Режим доступу : </w:t>
      </w:r>
      <w:hyperlink r:id="rId29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http://zakon.rada.gov.ua/laws/show/z1054-03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 xml:space="preserve">Положення (стандарт) бухгалтерського обліку 28 «Зменшення корисності активів»: Наказ Мінфіну від 24.12. 04 р. № 817 </w:t>
      </w:r>
      <w:r w:rsidRPr="007C3B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(зі змінами).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 – Режим доступу : </w:t>
      </w:r>
      <w:hyperlink r:id="rId30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http://zakon.rada.gov.ua/laws/show/z0035-05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(стандарт) бухгалтерського обліку 31 «Фінансові витрати»: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від 28.04.2006р. № 415 (зі змінами). [Електронний ресурс] – Режим доступу: </w:t>
      </w:r>
      <w:hyperlink r:id="rId31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http://zakon.rada.gov.ua/laws/show/z0610-06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 (стандарт) бухгалтерського обліку 6 «Виправлення помилок і зміни у фінансових звітах»: Наказ Мінфіну від 28.05.1999 р. (</w:t>
      </w:r>
      <w:r w:rsidRPr="007C3B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зі змінами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[Електронний ресурс] – Режим доступу: </w:t>
      </w:r>
      <w:hyperlink r:id="rId32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http://zakon.rada.gov.ua/laws/show/z0392-99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Інструкції про порядок відкриття і закриття рахунків клієнтів банків та кореспондентських рахунків банків - резидентів і нерезидентів.</w:t>
      </w:r>
      <w:r w:rsidRPr="007C3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Постанова Національного банку України  від 01.04.2019 р. № 56</w:t>
      </w:r>
      <w:r w:rsidRPr="007C3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(зі змінами)</w:t>
      </w:r>
      <w:r w:rsidRPr="007C3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ресурс]. – Режим доступу: </w:t>
      </w:r>
      <w:hyperlink r:id="rId33" w:anchor="n6" w:history="1">
        <w:r w:rsidRPr="007C3BF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https://zakon.rada.gov.ua/laws/show/v0056500-19#n6</w:t>
        </w:r>
      </w:hyperlink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затвердження Положення про ведення касових операцій у національній валюті в Україні. Постанова Правління НБУ від 29.12.2017 р. № 148. [Електронний ресурс] – Режим доступу: </w:t>
      </w:r>
      <w:hyperlink r:id="rId34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http://zakon.rada.gov.ua/laws/show/v0148500-17</w:t>
        </w:r>
      </w:hyperlink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затвердження</w:t>
      </w:r>
      <w:r w:rsidRPr="007C3BF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про документальне забезпечення записів в бухгалтерському обліку. Наказ Міністерства фінансів України від 24.05.1995 р. № 88 (зі змінами).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ресурс]. – Режим доступу: </w:t>
      </w:r>
      <w:hyperlink r:id="rId35" w:anchor="Text" w:history="1">
        <w:r w:rsidRPr="007C3BF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https://zakon.rada.gov.ua/laws/show/z0168-95#Text</w:t>
        </w:r>
      </w:hyperlink>
      <w:r w:rsidRPr="007C3BF6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 затвердження Положення про здійснення операцій із валютними цінностями. Постанова НБУ від 02.01.2019 р. № 2</w:t>
      </w:r>
      <w:r w:rsidRPr="007C3BF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ресурс]. – Режим доступу: </w:t>
      </w:r>
      <w:hyperlink r:id="rId36" w:anchor="Text" w:history="1">
        <w:r w:rsidRPr="007C3BF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https://zakon.rada.gov.ua/laws/show/v0002500-19#Text</w:t>
        </w:r>
      </w:hyperlink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затвердження Положення про інвентаризацію активів та зобов’язань. Наказ Міністерства фінансів України від 02.09.2014 р. № 879 (зі змінами).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ресурс]. – Режим доступу: </w:t>
      </w:r>
      <w:hyperlink r:id="rId37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http://zakon3.rada.gov.ua/laws/show/z1365-14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682" w:rsidRPr="007C3BF6" w:rsidRDefault="00197682" w:rsidP="0019768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CF" w:rsidRPr="007C3BF6" w:rsidRDefault="00851ECF" w:rsidP="00197682">
      <w:pPr>
        <w:pStyle w:val="ab"/>
        <w:numPr>
          <w:ilvl w:val="1"/>
          <w:numId w:val="7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Видання (фахові та періодичні ) з бухгалтерського (фінансового) обліку</w:t>
      </w:r>
    </w:p>
    <w:p w:rsidR="00851ECF" w:rsidRPr="007C3BF6" w:rsidRDefault="00851ECF" w:rsidP="00197682">
      <w:pPr>
        <w:numPr>
          <w:ilvl w:val="0"/>
          <w:numId w:val="4"/>
        </w:numPr>
        <w:tabs>
          <w:tab w:val="clear" w:pos="927"/>
          <w:tab w:val="num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про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бухгалтерський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[Електронний ресурс] – Режим доступу: </w:t>
      </w:r>
      <w:hyperlink r:id="rId38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http://www.vobu.com.ua/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ECF" w:rsidRPr="007C3BF6" w:rsidRDefault="00851ECF" w:rsidP="00197682">
      <w:pPr>
        <w:numPr>
          <w:ilvl w:val="0"/>
          <w:numId w:val="4"/>
        </w:numPr>
        <w:tabs>
          <w:tab w:val="clear" w:pos="927"/>
          <w:tab w:val="num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Податки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бухгалтерський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[Електронний ресурс] – Режим доступу: </w:t>
      </w:r>
      <w:hyperlink r:id="rId39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https://i.factor.ua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ECF" w:rsidRPr="007C3BF6" w:rsidRDefault="00851ECF" w:rsidP="00197682">
      <w:pPr>
        <w:numPr>
          <w:ilvl w:val="0"/>
          <w:numId w:val="4"/>
        </w:numPr>
        <w:tabs>
          <w:tab w:val="clear" w:pos="927"/>
          <w:tab w:val="num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Бухгалтер 911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[Електронний ресурс] – Режим доступу: </w:t>
      </w:r>
      <w:hyperlink r:id="rId40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https://buhgalter911.com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ECF" w:rsidRPr="007C3BF6" w:rsidRDefault="00851ECF" w:rsidP="00197682">
      <w:pPr>
        <w:numPr>
          <w:ilvl w:val="0"/>
          <w:numId w:val="4"/>
        </w:numPr>
        <w:tabs>
          <w:tab w:val="clear" w:pos="927"/>
          <w:tab w:val="num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бух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[Електронний ресурс] – Режим доступу: </w:t>
      </w:r>
      <w:hyperlink r:id="rId41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https://www.golovbukh.ua/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ECF" w:rsidRPr="007C3BF6" w:rsidRDefault="00851ECF" w:rsidP="00197682">
      <w:pPr>
        <w:numPr>
          <w:ilvl w:val="0"/>
          <w:numId w:val="4"/>
        </w:numPr>
        <w:tabs>
          <w:tab w:val="clear" w:pos="927"/>
          <w:tab w:val="num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Дебет-Кредит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[Електронний ресурс] – Режим доступу: </w:t>
      </w:r>
      <w:hyperlink r:id="rId42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 w:eastAsia="ru-RU"/>
          </w:rPr>
          <w:t>https://dtkt.com.ua/</w:t>
        </w:r>
      </w:hyperlink>
      <w:r w:rsidRPr="007C3BF6">
        <w:rPr>
          <w:rFonts w:ascii="Times New Roman" w:eastAsia="Times New Roman" w:hAnsi="Times New Roman" w:cs="Times New Roman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851ECF" w:rsidRPr="007C3BF6" w:rsidRDefault="00851ECF" w:rsidP="00197682">
      <w:pPr>
        <w:numPr>
          <w:ilvl w:val="0"/>
          <w:numId w:val="4"/>
        </w:numPr>
        <w:tabs>
          <w:tab w:val="clear" w:pos="927"/>
          <w:tab w:val="num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фінанси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[Електронний ресурс] – Режим доступу: </w:t>
      </w:r>
      <w:hyperlink r:id="rId43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http://www.afj.org.ua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ECF" w:rsidRPr="007C3BF6" w:rsidRDefault="00851ECF" w:rsidP="00197682">
      <w:pPr>
        <w:numPr>
          <w:ilvl w:val="0"/>
          <w:numId w:val="4"/>
        </w:numPr>
        <w:tabs>
          <w:tab w:val="clear" w:pos="927"/>
          <w:tab w:val="num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Вісник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Офіційне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видання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фіскальної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служби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[Електронний ресурс] – Режим доступу: </w:t>
      </w:r>
      <w:hyperlink r:id="rId44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http://www.visnuk.com.ua/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ECF" w:rsidRPr="007C3BF6" w:rsidRDefault="00851ECF" w:rsidP="0019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7682" w:rsidRPr="007C3BF6" w:rsidRDefault="00197682" w:rsidP="0019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062D" w:rsidRPr="007C3BF6" w:rsidRDefault="000D062D" w:rsidP="00197682">
      <w:pPr>
        <w:pStyle w:val="ab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Інформаційні ресурси</w:t>
      </w:r>
    </w:p>
    <w:p w:rsidR="00783F1F" w:rsidRPr="007C3BF6" w:rsidRDefault="00783F1F" w:rsidP="00197682">
      <w:pPr>
        <w:pStyle w:val="a3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caps/>
          <w:spacing w:val="-4"/>
          <w:lang w:val="ru-RU" w:eastAsia="ru-RU"/>
        </w:rPr>
      </w:pPr>
      <w:r w:rsidRPr="007C3BF6">
        <w:rPr>
          <w:lang w:val="ru-RU" w:eastAsia="ru-RU"/>
        </w:rPr>
        <w:t xml:space="preserve">Сайт </w:t>
      </w:r>
      <w:r w:rsidRPr="007C3BF6">
        <w:rPr>
          <w:lang w:eastAsia="ru-RU"/>
        </w:rPr>
        <w:t>Верховної</w:t>
      </w:r>
      <w:r w:rsidRPr="007C3BF6">
        <w:rPr>
          <w:lang w:val="ru-RU" w:eastAsia="ru-RU"/>
        </w:rPr>
        <w:t xml:space="preserve"> ради: </w:t>
      </w:r>
      <w:hyperlink r:id="rId45" w:history="1">
        <w:r w:rsidRPr="007C3BF6">
          <w:rPr>
            <w:color w:val="0000FF"/>
            <w:u w:val="single"/>
            <w:lang w:val="ru-RU" w:eastAsia="ru-RU"/>
          </w:rPr>
          <w:t>https://zakon.rada.gov.ua/laws</w:t>
        </w:r>
      </w:hyperlink>
    </w:p>
    <w:p w:rsidR="00783F1F" w:rsidRPr="007C3BF6" w:rsidRDefault="00783F1F" w:rsidP="00197682">
      <w:pPr>
        <w:pStyle w:val="ab"/>
        <w:numPr>
          <w:ilvl w:val="0"/>
          <w:numId w:val="11"/>
        </w:numPr>
        <w:tabs>
          <w:tab w:val="left" w:pos="108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aps/>
          <w:spacing w:val="-4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Міністерства Фінансів України: </w:t>
      </w:r>
      <w:hyperlink r:id="rId46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https://mof.gov.ua/uk</w:t>
        </w:r>
      </w:hyperlink>
    </w:p>
    <w:p w:rsidR="00783F1F" w:rsidRPr="007C3BF6" w:rsidRDefault="00783F1F" w:rsidP="00197682">
      <w:pPr>
        <w:pStyle w:val="ab"/>
        <w:numPr>
          <w:ilvl w:val="0"/>
          <w:numId w:val="11"/>
        </w:numPr>
        <w:tabs>
          <w:tab w:val="left" w:pos="108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aps/>
          <w:spacing w:val="-4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Державної Фіскальної служби України: </w:t>
      </w:r>
      <w:hyperlink r:id="rId47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http://sfs.gov.ua</w:t>
        </w:r>
      </w:hyperlink>
    </w:p>
    <w:p w:rsidR="00A1227C" w:rsidRDefault="00A1227C" w:rsidP="000739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</w:p>
    <w:p w:rsidR="00F536FF" w:rsidRDefault="00F536FF" w:rsidP="000739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</w:p>
    <w:p w:rsidR="00F536FF" w:rsidRDefault="00F536FF" w:rsidP="00073911">
      <w:pPr>
        <w:spacing w:after="0" w:line="240" w:lineRule="auto"/>
        <w:ind w:firstLine="709"/>
        <w:jc w:val="center"/>
      </w:pPr>
    </w:p>
    <w:p w:rsidR="00F536FF" w:rsidRDefault="00F536FF" w:rsidP="00073911">
      <w:pPr>
        <w:spacing w:after="0" w:line="240" w:lineRule="auto"/>
        <w:ind w:firstLine="709"/>
        <w:jc w:val="center"/>
      </w:pPr>
    </w:p>
    <w:sectPr w:rsidR="00F536FF" w:rsidSect="00997A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6944"/>
    <w:multiLevelType w:val="hybridMultilevel"/>
    <w:tmpl w:val="3E98AD18"/>
    <w:lvl w:ilvl="0" w:tplc="96C6C27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4C57A6"/>
    <w:multiLevelType w:val="hybridMultilevel"/>
    <w:tmpl w:val="31A61F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C0372"/>
    <w:multiLevelType w:val="multilevel"/>
    <w:tmpl w:val="976211A2"/>
    <w:lvl w:ilvl="0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32BC0427"/>
    <w:multiLevelType w:val="hybridMultilevel"/>
    <w:tmpl w:val="04929AC2"/>
    <w:lvl w:ilvl="0" w:tplc="F19809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4192D"/>
    <w:multiLevelType w:val="hybridMultilevel"/>
    <w:tmpl w:val="3126D33A"/>
    <w:lvl w:ilvl="0" w:tplc="98F2283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73A335D"/>
    <w:multiLevelType w:val="hybridMultilevel"/>
    <w:tmpl w:val="427AD64A"/>
    <w:lvl w:ilvl="0" w:tplc="8DF8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E2AF4"/>
    <w:multiLevelType w:val="hybridMultilevel"/>
    <w:tmpl w:val="2ACE8940"/>
    <w:lvl w:ilvl="0" w:tplc="27044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604AAD"/>
    <w:multiLevelType w:val="multilevel"/>
    <w:tmpl w:val="179AE2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 w15:restartNumberingAfterBreak="0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5"/>
    <w:rsid w:val="00027485"/>
    <w:rsid w:val="000537DB"/>
    <w:rsid w:val="00053AB4"/>
    <w:rsid w:val="000551E4"/>
    <w:rsid w:val="00073911"/>
    <w:rsid w:val="000D062D"/>
    <w:rsid w:val="000D0725"/>
    <w:rsid w:val="000D30D7"/>
    <w:rsid w:val="000D3212"/>
    <w:rsid w:val="000D55E4"/>
    <w:rsid w:val="000F039E"/>
    <w:rsid w:val="000F0B18"/>
    <w:rsid w:val="00105634"/>
    <w:rsid w:val="00105FDE"/>
    <w:rsid w:val="00114A1B"/>
    <w:rsid w:val="001232BE"/>
    <w:rsid w:val="00127BE1"/>
    <w:rsid w:val="001360E2"/>
    <w:rsid w:val="0014798C"/>
    <w:rsid w:val="0015279B"/>
    <w:rsid w:val="001764EE"/>
    <w:rsid w:val="0018534D"/>
    <w:rsid w:val="001902F2"/>
    <w:rsid w:val="001941D1"/>
    <w:rsid w:val="0019735D"/>
    <w:rsid w:val="00197682"/>
    <w:rsid w:val="001B2D10"/>
    <w:rsid w:val="001B7B15"/>
    <w:rsid w:val="001C10AF"/>
    <w:rsid w:val="001D663F"/>
    <w:rsid w:val="001D68D1"/>
    <w:rsid w:val="001E05E3"/>
    <w:rsid w:val="001E1803"/>
    <w:rsid w:val="001E5F58"/>
    <w:rsid w:val="001E6FD6"/>
    <w:rsid w:val="001F6620"/>
    <w:rsid w:val="001F7634"/>
    <w:rsid w:val="00203B9C"/>
    <w:rsid w:val="002049B9"/>
    <w:rsid w:val="002231DB"/>
    <w:rsid w:val="00236AA4"/>
    <w:rsid w:val="0025359B"/>
    <w:rsid w:val="00270949"/>
    <w:rsid w:val="002803BD"/>
    <w:rsid w:val="00281B56"/>
    <w:rsid w:val="00281B83"/>
    <w:rsid w:val="00296A07"/>
    <w:rsid w:val="002E002C"/>
    <w:rsid w:val="003372C1"/>
    <w:rsid w:val="00351858"/>
    <w:rsid w:val="003521D8"/>
    <w:rsid w:val="003542EF"/>
    <w:rsid w:val="00357D08"/>
    <w:rsid w:val="003600B3"/>
    <w:rsid w:val="003614CA"/>
    <w:rsid w:val="00384BAB"/>
    <w:rsid w:val="003859A4"/>
    <w:rsid w:val="003A1C64"/>
    <w:rsid w:val="003A43C6"/>
    <w:rsid w:val="003A6246"/>
    <w:rsid w:val="003D3952"/>
    <w:rsid w:val="003E00F4"/>
    <w:rsid w:val="003E08D6"/>
    <w:rsid w:val="004213F1"/>
    <w:rsid w:val="0043474D"/>
    <w:rsid w:val="00434D95"/>
    <w:rsid w:val="004366C9"/>
    <w:rsid w:val="00440C30"/>
    <w:rsid w:val="004540F4"/>
    <w:rsid w:val="00470D17"/>
    <w:rsid w:val="004938C2"/>
    <w:rsid w:val="004B38AF"/>
    <w:rsid w:val="004C4673"/>
    <w:rsid w:val="004E3CBC"/>
    <w:rsid w:val="004F574E"/>
    <w:rsid w:val="00511B5F"/>
    <w:rsid w:val="00514F1F"/>
    <w:rsid w:val="00515DC1"/>
    <w:rsid w:val="00517461"/>
    <w:rsid w:val="00524B98"/>
    <w:rsid w:val="00530CA3"/>
    <w:rsid w:val="00534C13"/>
    <w:rsid w:val="0055634B"/>
    <w:rsid w:val="00562C57"/>
    <w:rsid w:val="00580776"/>
    <w:rsid w:val="005B1E22"/>
    <w:rsid w:val="00626CB7"/>
    <w:rsid w:val="00643B30"/>
    <w:rsid w:val="00660B64"/>
    <w:rsid w:val="00666A96"/>
    <w:rsid w:val="0067508A"/>
    <w:rsid w:val="006D3AD6"/>
    <w:rsid w:val="006E4631"/>
    <w:rsid w:val="006E49A9"/>
    <w:rsid w:val="006F6194"/>
    <w:rsid w:val="00743086"/>
    <w:rsid w:val="007461EC"/>
    <w:rsid w:val="00783F1F"/>
    <w:rsid w:val="007941E2"/>
    <w:rsid w:val="00796C18"/>
    <w:rsid w:val="007977C6"/>
    <w:rsid w:val="007A7B9A"/>
    <w:rsid w:val="007C3BF6"/>
    <w:rsid w:val="007C3E86"/>
    <w:rsid w:val="007D553B"/>
    <w:rsid w:val="007E13EE"/>
    <w:rsid w:val="007E73FB"/>
    <w:rsid w:val="007F00E6"/>
    <w:rsid w:val="007F4FDA"/>
    <w:rsid w:val="008125F4"/>
    <w:rsid w:val="00813FA3"/>
    <w:rsid w:val="008207F6"/>
    <w:rsid w:val="00821D35"/>
    <w:rsid w:val="00824338"/>
    <w:rsid w:val="00850553"/>
    <w:rsid w:val="00851ECF"/>
    <w:rsid w:val="008550DD"/>
    <w:rsid w:val="00865F76"/>
    <w:rsid w:val="00885036"/>
    <w:rsid w:val="008A08EF"/>
    <w:rsid w:val="008B0242"/>
    <w:rsid w:val="008C0F2F"/>
    <w:rsid w:val="008E0F76"/>
    <w:rsid w:val="008E4342"/>
    <w:rsid w:val="008E6544"/>
    <w:rsid w:val="009063F2"/>
    <w:rsid w:val="009229C5"/>
    <w:rsid w:val="00953ACD"/>
    <w:rsid w:val="00964840"/>
    <w:rsid w:val="009667E2"/>
    <w:rsid w:val="00993709"/>
    <w:rsid w:val="00997A79"/>
    <w:rsid w:val="009A77CF"/>
    <w:rsid w:val="009D3D7E"/>
    <w:rsid w:val="009F5DDE"/>
    <w:rsid w:val="009F6A2B"/>
    <w:rsid w:val="00A1227C"/>
    <w:rsid w:val="00A146DD"/>
    <w:rsid w:val="00A212E4"/>
    <w:rsid w:val="00A36062"/>
    <w:rsid w:val="00A531D7"/>
    <w:rsid w:val="00A53E44"/>
    <w:rsid w:val="00A56CC5"/>
    <w:rsid w:val="00A61445"/>
    <w:rsid w:val="00A70946"/>
    <w:rsid w:val="00A71CCA"/>
    <w:rsid w:val="00A86822"/>
    <w:rsid w:val="00AA0DB5"/>
    <w:rsid w:val="00AA6115"/>
    <w:rsid w:val="00AB353E"/>
    <w:rsid w:val="00AB48C6"/>
    <w:rsid w:val="00AC49D3"/>
    <w:rsid w:val="00AD6075"/>
    <w:rsid w:val="00AE0F19"/>
    <w:rsid w:val="00AE6ACD"/>
    <w:rsid w:val="00AF31F4"/>
    <w:rsid w:val="00B23361"/>
    <w:rsid w:val="00B27A31"/>
    <w:rsid w:val="00B31598"/>
    <w:rsid w:val="00B345F8"/>
    <w:rsid w:val="00B45154"/>
    <w:rsid w:val="00B51762"/>
    <w:rsid w:val="00B85F12"/>
    <w:rsid w:val="00B86A39"/>
    <w:rsid w:val="00B92555"/>
    <w:rsid w:val="00BD1DB9"/>
    <w:rsid w:val="00BD2073"/>
    <w:rsid w:val="00BD4BC2"/>
    <w:rsid w:val="00BE7964"/>
    <w:rsid w:val="00BF48C5"/>
    <w:rsid w:val="00C02802"/>
    <w:rsid w:val="00C241EE"/>
    <w:rsid w:val="00C36EBB"/>
    <w:rsid w:val="00C37B16"/>
    <w:rsid w:val="00C37E0D"/>
    <w:rsid w:val="00C45D11"/>
    <w:rsid w:val="00C51765"/>
    <w:rsid w:val="00C56B93"/>
    <w:rsid w:val="00C64DF4"/>
    <w:rsid w:val="00C66D4E"/>
    <w:rsid w:val="00C924B3"/>
    <w:rsid w:val="00CA5276"/>
    <w:rsid w:val="00CB0931"/>
    <w:rsid w:val="00CE4E24"/>
    <w:rsid w:val="00CE68A9"/>
    <w:rsid w:val="00CF37C4"/>
    <w:rsid w:val="00CF7F45"/>
    <w:rsid w:val="00D0122D"/>
    <w:rsid w:val="00D40206"/>
    <w:rsid w:val="00D563B4"/>
    <w:rsid w:val="00D66021"/>
    <w:rsid w:val="00D728FB"/>
    <w:rsid w:val="00D87C27"/>
    <w:rsid w:val="00DB2DAF"/>
    <w:rsid w:val="00DC1137"/>
    <w:rsid w:val="00DF7A37"/>
    <w:rsid w:val="00E17335"/>
    <w:rsid w:val="00E30B4C"/>
    <w:rsid w:val="00E3571B"/>
    <w:rsid w:val="00E452D2"/>
    <w:rsid w:val="00E5009F"/>
    <w:rsid w:val="00E553E7"/>
    <w:rsid w:val="00E66367"/>
    <w:rsid w:val="00E66AF9"/>
    <w:rsid w:val="00E80C5A"/>
    <w:rsid w:val="00E81762"/>
    <w:rsid w:val="00E825C5"/>
    <w:rsid w:val="00E917D7"/>
    <w:rsid w:val="00E93D32"/>
    <w:rsid w:val="00EA272B"/>
    <w:rsid w:val="00EB066D"/>
    <w:rsid w:val="00EB2413"/>
    <w:rsid w:val="00EB4C51"/>
    <w:rsid w:val="00EC7942"/>
    <w:rsid w:val="00ED3817"/>
    <w:rsid w:val="00EF0563"/>
    <w:rsid w:val="00F10021"/>
    <w:rsid w:val="00F2416C"/>
    <w:rsid w:val="00F36A23"/>
    <w:rsid w:val="00F41B6A"/>
    <w:rsid w:val="00F5295D"/>
    <w:rsid w:val="00F536FF"/>
    <w:rsid w:val="00F55E5E"/>
    <w:rsid w:val="00F60402"/>
    <w:rsid w:val="00F646E9"/>
    <w:rsid w:val="00F77798"/>
    <w:rsid w:val="00F84E16"/>
    <w:rsid w:val="00FA1745"/>
    <w:rsid w:val="00FC10B8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B12A"/>
  <w15:docId w15:val="{0405A916-1025-41EB-ACB6-16D462B6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1B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02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Body Text Indent"/>
    <w:basedOn w:val="a"/>
    <w:link w:val="a9"/>
    <w:rsid w:val="001E05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05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a">
    <w:name w:val="Table Grid"/>
    <w:basedOn w:val="a1"/>
    <w:uiPriority w:val="59"/>
    <w:rsid w:val="00B3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1ECF"/>
    <w:pPr>
      <w:ind w:left="720"/>
      <w:contextualSpacing/>
    </w:pPr>
  </w:style>
  <w:style w:type="character" w:customStyle="1" w:styleId="FontStyle11">
    <w:name w:val="Font Style11"/>
    <w:uiPriority w:val="99"/>
    <w:rsid w:val="0019735D"/>
    <w:rPr>
      <w:rFonts w:ascii="Times New Roman" w:hAnsi="Times New Roman" w:cs="Times New Roman"/>
      <w:i/>
      <w:i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1E18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18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fin.com.ua/taxes/-/!news/nnakminfin_356/nnakminfin_356.html" TargetMode="External"/><Relationship Id="rId18" Type="http://schemas.openxmlformats.org/officeDocument/2006/relationships/hyperlink" Target="http://zakon.rada.gov.ua/laws/show/z0027-00" TargetMode="External"/><Relationship Id="rId26" Type="http://schemas.openxmlformats.org/officeDocument/2006/relationships/hyperlink" Target="http://zakon.rada.gov.ua/laws/show/z0047-01" TargetMode="External"/><Relationship Id="rId39" Type="http://schemas.openxmlformats.org/officeDocument/2006/relationships/hyperlink" Target="https://i.factor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.rada.gov.ua/laws/show/z1050-01" TargetMode="External"/><Relationship Id="rId34" Type="http://schemas.openxmlformats.org/officeDocument/2006/relationships/hyperlink" Target="http://zakon.rada.gov.ua/laws/show/v0148500-17" TargetMode="External"/><Relationship Id="rId42" Type="http://schemas.openxmlformats.org/officeDocument/2006/relationships/hyperlink" Target="https://dtkt.com.ua/" TargetMode="External"/><Relationship Id="rId47" Type="http://schemas.openxmlformats.org/officeDocument/2006/relationships/hyperlink" Target="http://sfs.gov.ua" TargetMode="External"/><Relationship Id="rId7" Type="http://schemas.openxmlformats.org/officeDocument/2006/relationships/hyperlink" Target="http://zakon.rada.gov.ua/laws/show/996-14" TargetMode="External"/><Relationship Id="rId12" Type="http://schemas.openxmlformats.org/officeDocument/2006/relationships/hyperlink" Target="http://zakon.rada.gov.ua/laws/show/z0893-99" TargetMode="External"/><Relationship Id="rId17" Type="http://schemas.openxmlformats.org/officeDocument/2006/relationships/hyperlink" Target="http://zakon.rada.gov.ua/laws/show/2755-17" TargetMode="External"/><Relationship Id="rId25" Type="http://schemas.openxmlformats.org/officeDocument/2006/relationships/hyperlink" Target="http://zakon.rada.gov.ua/laws/show/z0027-00" TargetMode="External"/><Relationship Id="rId33" Type="http://schemas.openxmlformats.org/officeDocument/2006/relationships/hyperlink" Target="https://zakon.rada.gov.ua/laws/show/v0056500-19" TargetMode="External"/><Relationship Id="rId38" Type="http://schemas.openxmlformats.org/officeDocument/2006/relationships/hyperlink" Target="http://www.vobu.com.ua/" TargetMode="External"/><Relationship Id="rId46" Type="http://schemas.openxmlformats.org/officeDocument/2006/relationships/hyperlink" Target="https://mof.gov.ua/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hgalter911.com/normativnaya-baza/instr-plan-rah/plan-rah/plan-schetov-buhgalterskogo-1021043.html" TargetMode="External"/><Relationship Id="rId20" Type="http://schemas.openxmlformats.org/officeDocument/2006/relationships/hyperlink" Target="http://zakon.rada.gov.ua/laws/show/z0284-00" TargetMode="External"/><Relationship Id="rId29" Type="http://schemas.openxmlformats.org/officeDocument/2006/relationships/hyperlink" Target="http://zakon.rada.gov.ua/laws/show/z1054-03" TargetMode="External"/><Relationship Id="rId41" Type="http://schemas.openxmlformats.org/officeDocument/2006/relationships/hyperlink" Target="https://www.golovbukh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21-14" TargetMode="External"/><Relationship Id="rId11" Type="http://schemas.openxmlformats.org/officeDocument/2006/relationships/hyperlink" Target="https://zakon.rada.gov.ua/laws/show/z0377-04" TargetMode="External"/><Relationship Id="rId24" Type="http://schemas.openxmlformats.org/officeDocument/2006/relationships/hyperlink" Target="http://zakon.rada.gov.ua/laws/show/z0860-99" TargetMode="External"/><Relationship Id="rId32" Type="http://schemas.openxmlformats.org/officeDocument/2006/relationships/hyperlink" Target="http://zakon.rada.gov.ua/laws/show/z0392-99" TargetMode="External"/><Relationship Id="rId37" Type="http://schemas.openxmlformats.org/officeDocument/2006/relationships/hyperlink" Target="http://zakon3.rada.gov.ua/laws/show/z1365-14" TargetMode="External"/><Relationship Id="rId40" Type="http://schemas.openxmlformats.org/officeDocument/2006/relationships/hyperlink" Target="https://buhgalter911.com" TargetMode="External"/><Relationship Id="rId45" Type="http://schemas.openxmlformats.org/officeDocument/2006/relationships/hyperlink" Target="https://zakon.rada.gov.ua/laws" TargetMode="External"/><Relationship Id="rId5" Type="http://schemas.openxmlformats.org/officeDocument/2006/relationships/hyperlink" Target="http://econom.chnu.edu.ua/kafedry-ekonomichnogo-fakultetu/kafedra-obliku-analizu-i-audytu/kolektyv-kafedry/kostash-tetyana-viktorivna" TargetMode="External"/><Relationship Id="rId15" Type="http://schemas.openxmlformats.org/officeDocument/2006/relationships/hyperlink" Target="http://zakon.rada.gov.ua/laws/show/z1248-15" TargetMode="External"/><Relationship Id="rId23" Type="http://schemas.openxmlformats.org/officeDocument/2006/relationships/hyperlink" Target="http://zakon.rada.gov.ua/laws/show/z0860-99" TargetMode="External"/><Relationship Id="rId28" Type="http://schemas.openxmlformats.org/officeDocument/2006/relationships/hyperlink" Target="http://zakon.rada.gov.ua/laws/show/z1025-03" TargetMode="External"/><Relationship Id="rId36" Type="http://schemas.openxmlformats.org/officeDocument/2006/relationships/hyperlink" Target="https://zakon.rada.gov.ua/laws/show/v0002500-1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zakon.rada.gov.ua/laws/show/1560-12" TargetMode="External"/><Relationship Id="rId19" Type="http://schemas.openxmlformats.org/officeDocument/2006/relationships/hyperlink" Target="http://zakon.rada.gov.ua/laws/show/z0085-00" TargetMode="External"/><Relationship Id="rId31" Type="http://schemas.openxmlformats.org/officeDocument/2006/relationships/hyperlink" Target="http://zakon.rada.gov.ua/laws/show/z0610-06" TargetMode="External"/><Relationship Id="rId44" Type="http://schemas.openxmlformats.org/officeDocument/2006/relationships/hyperlink" Target="http://www.visnuk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51-15/ed20181107" TargetMode="External"/><Relationship Id="rId14" Type="http://schemas.openxmlformats.org/officeDocument/2006/relationships/hyperlink" Target="https://zakon.help/law/193-/" TargetMode="External"/><Relationship Id="rId22" Type="http://schemas.openxmlformats.org/officeDocument/2006/relationships/hyperlink" Target="http://zakon.rada.gov.ua/laws/show/z0487-00" TargetMode="External"/><Relationship Id="rId27" Type="http://schemas.openxmlformats.org/officeDocument/2006/relationships/hyperlink" Target="https://zakon.help/law/z0161-00/" TargetMode="External"/><Relationship Id="rId30" Type="http://schemas.openxmlformats.org/officeDocument/2006/relationships/hyperlink" Target="http://zakon.rada.gov.ua/laws/show/z0035-05" TargetMode="External"/><Relationship Id="rId35" Type="http://schemas.openxmlformats.org/officeDocument/2006/relationships/hyperlink" Target="https://zakon.rada.gov.ua/laws/show/z0168-95" TargetMode="External"/><Relationship Id="rId43" Type="http://schemas.openxmlformats.org/officeDocument/2006/relationships/hyperlink" Target="http://www.afj.org.u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zakon.rada.gov.ua/laws/show/2473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4356</Words>
  <Characters>24832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36</cp:revision>
  <dcterms:created xsi:type="dcterms:W3CDTF">2020-09-27T14:42:00Z</dcterms:created>
  <dcterms:modified xsi:type="dcterms:W3CDTF">2023-03-14T10:39:00Z</dcterms:modified>
</cp:coreProperties>
</file>