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AA" w:rsidRPr="009B6792" w:rsidRDefault="00BF13AA" w:rsidP="002C166B">
      <w:pPr>
        <w:jc w:val="center"/>
        <w:rPr>
          <w:rFonts w:ascii="Times New Roman" w:hAnsi="Times New Roman"/>
          <w:b/>
          <w:sz w:val="28"/>
          <w:szCs w:val="28"/>
        </w:rPr>
      </w:pPr>
      <w:r w:rsidRPr="009B6792">
        <w:rPr>
          <w:rFonts w:ascii="Times New Roman" w:hAnsi="Times New Roman"/>
          <w:b/>
          <w:sz w:val="28"/>
          <w:szCs w:val="28"/>
        </w:rPr>
        <w:t>Протокол № 11</w:t>
      </w:r>
    </w:p>
    <w:p w:rsidR="009B6792" w:rsidRPr="00B116C8" w:rsidRDefault="009B6792" w:rsidP="002C166B">
      <w:pPr>
        <w:jc w:val="center"/>
        <w:rPr>
          <w:rFonts w:ascii="Times New Roman" w:hAnsi="Times New Roman"/>
          <w:sz w:val="28"/>
          <w:szCs w:val="28"/>
        </w:rPr>
      </w:pPr>
      <w:r w:rsidRPr="00B116C8">
        <w:rPr>
          <w:rFonts w:ascii="Times New Roman" w:hAnsi="Times New Roman"/>
          <w:sz w:val="28"/>
          <w:szCs w:val="28"/>
        </w:rPr>
        <w:t>засідання кафедри обліку, аналізу і аудиту</w:t>
      </w:r>
    </w:p>
    <w:p w:rsidR="00BF13AA" w:rsidRPr="00B116C8" w:rsidRDefault="00BF13AA" w:rsidP="002C166B">
      <w:pPr>
        <w:jc w:val="center"/>
        <w:rPr>
          <w:rFonts w:ascii="Times New Roman" w:hAnsi="Times New Roman"/>
          <w:sz w:val="28"/>
          <w:szCs w:val="28"/>
        </w:rPr>
      </w:pPr>
      <w:r w:rsidRPr="00B116C8">
        <w:rPr>
          <w:rFonts w:ascii="Times New Roman" w:hAnsi="Times New Roman"/>
          <w:sz w:val="28"/>
          <w:szCs w:val="28"/>
        </w:rPr>
        <w:t>від 17 травня 2022 року</w:t>
      </w:r>
    </w:p>
    <w:p w:rsidR="00B116C8" w:rsidRDefault="00B116C8" w:rsidP="00B116C8">
      <w:pPr>
        <w:spacing w:line="240" w:lineRule="auto"/>
        <w:jc w:val="center"/>
        <w:rPr>
          <w:rFonts w:ascii="Times New Roman" w:hAnsi="Times New Roman"/>
          <w:sz w:val="28"/>
          <w:szCs w:val="28"/>
        </w:rPr>
      </w:pPr>
      <w:r>
        <w:rPr>
          <w:rFonts w:ascii="Times New Roman" w:hAnsi="Times New Roman"/>
          <w:sz w:val="28"/>
          <w:szCs w:val="28"/>
        </w:rPr>
        <w:t>П</w:t>
      </w:r>
      <w:r w:rsidRPr="00110A32">
        <w:rPr>
          <w:rFonts w:ascii="Times New Roman" w:hAnsi="Times New Roman"/>
          <w:sz w:val="28"/>
          <w:szCs w:val="28"/>
        </w:rPr>
        <w:t>орядок денний:</w:t>
      </w:r>
    </w:p>
    <w:p w:rsidR="009B6792" w:rsidRPr="00110A32" w:rsidRDefault="009B6792" w:rsidP="009B6792">
      <w:pPr>
        <w:spacing w:line="240" w:lineRule="auto"/>
        <w:ind w:left="6372"/>
        <w:jc w:val="right"/>
        <w:rPr>
          <w:rFonts w:ascii="Times New Roman" w:hAnsi="Times New Roman"/>
          <w:sz w:val="28"/>
          <w:szCs w:val="28"/>
        </w:rPr>
      </w:pPr>
      <w:r w:rsidRPr="00110A32">
        <w:rPr>
          <w:rFonts w:ascii="Times New Roman" w:hAnsi="Times New Roman"/>
          <w:sz w:val="28"/>
          <w:szCs w:val="28"/>
        </w:rPr>
        <w:t>присутні: дев’ять</w:t>
      </w:r>
      <w:r>
        <w:rPr>
          <w:rFonts w:ascii="Times New Roman" w:hAnsi="Times New Roman"/>
          <w:sz w:val="28"/>
          <w:szCs w:val="28"/>
        </w:rPr>
        <w:t xml:space="preserve"> </w:t>
      </w:r>
      <w:r w:rsidRPr="00110A32">
        <w:rPr>
          <w:rFonts w:ascii="Times New Roman" w:hAnsi="Times New Roman"/>
          <w:sz w:val="28"/>
          <w:szCs w:val="28"/>
        </w:rPr>
        <w:t>членів</w:t>
      </w:r>
      <w:r>
        <w:rPr>
          <w:rFonts w:ascii="Times New Roman" w:hAnsi="Times New Roman"/>
          <w:sz w:val="28"/>
          <w:szCs w:val="28"/>
        </w:rPr>
        <w:t xml:space="preserve"> </w:t>
      </w:r>
      <w:r w:rsidR="004B430A">
        <w:rPr>
          <w:rFonts w:ascii="Times New Roman" w:hAnsi="Times New Roman"/>
          <w:sz w:val="28"/>
          <w:szCs w:val="28"/>
        </w:rPr>
        <w:t xml:space="preserve">  </w:t>
      </w:r>
      <w:r w:rsidRPr="00110A32">
        <w:rPr>
          <w:rFonts w:ascii="Times New Roman" w:hAnsi="Times New Roman"/>
          <w:sz w:val="28"/>
          <w:szCs w:val="28"/>
        </w:rPr>
        <w:t>кафедри</w:t>
      </w:r>
    </w:p>
    <w:p w:rsidR="00BF13AA" w:rsidRDefault="00BF13AA"/>
    <w:p w:rsidR="005875C7" w:rsidRPr="00C107DC" w:rsidRDefault="005875C7" w:rsidP="005875C7">
      <w:pPr>
        <w:numPr>
          <w:ilvl w:val="0"/>
          <w:numId w:val="8"/>
        </w:numPr>
        <w:spacing w:after="0" w:line="240" w:lineRule="auto"/>
        <w:jc w:val="both"/>
        <w:rPr>
          <w:rFonts w:ascii="Times New Roman" w:hAnsi="Times New Roman"/>
          <w:sz w:val="28"/>
          <w:szCs w:val="28"/>
        </w:rPr>
      </w:pPr>
      <w:r w:rsidRPr="00130E2D">
        <w:rPr>
          <w:rFonts w:ascii="Times New Roman" w:eastAsiaTheme="minorHAnsi" w:hAnsi="Times New Roman"/>
          <w:sz w:val="28"/>
          <w:szCs w:val="28"/>
        </w:rPr>
        <w:t>Обговорення</w:t>
      </w:r>
      <w:r>
        <w:rPr>
          <w:rFonts w:ascii="Times New Roman" w:eastAsiaTheme="minorHAnsi" w:hAnsi="Times New Roman"/>
          <w:sz w:val="28"/>
          <w:szCs w:val="28"/>
        </w:rPr>
        <w:t xml:space="preserve"> </w:t>
      </w:r>
      <w:r w:rsidRPr="00130E2D">
        <w:rPr>
          <w:rFonts w:ascii="Times New Roman" w:eastAsiaTheme="minorHAnsi" w:hAnsi="Times New Roman"/>
          <w:sz w:val="28"/>
          <w:szCs w:val="28"/>
        </w:rPr>
        <w:t>та</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затвердження</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змін</w:t>
      </w:r>
      <w:r>
        <w:rPr>
          <w:rFonts w:ascii="Times New Roman" w:eastAsiaTheme="minorHAnsi" w:hAnsi="Times New Roman"/>
          <w:sz w:val="28"/>
          <w:szCs w:val="28"/>
        </w:rPr>
        <w:t xml:space="preserve"> </w:t>
      </w:r>
      <w:r w:rsidRPr="00130E2D">
        <w:rPr>
          <w:rFonts w:ascii="Times New Roman" w:eastAsiaTheme="minorHAnsi" w:hAnsi="Times New Roman"/>
          <w:sz w:val="28"/>
          <w:szCs w:val="28"/>
        </w:rPr>
        <w:t>і</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доповнень</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до</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О</w:t>
      </w:r>
      <w:r>
        <w:rPr>
          <w:rFonts w:ascii="Times New Roman" w:eastAsiaTheme="minorHAnsi" w:hAnsi="Times New Roman"/>
          <w:sz w:val="28"/>
          <w:szCs w:val="28"/>
        </w:rPr>
        <w:t>П другого (магістерського) рівня вищої освіти</w:t>
      </w:r>
      <w:r w:rsidRPr="00130E2D">
        <w:rPr>
          <w:rFonts w:ascii="Times New Roman" w:eastAsiaTheme="minorHAnsi" w:hAnsi="Times New Roman"/>
          <w:sz w:val="28"/>
          <w:szCs w:val="28"/>
        </w:rPr>
        <w:t>,</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внесених</w:t>
      </w:r>
      <w:r>
        <w:rPr>
          <w:rFonts w:ascii="Times New Roman" w:eastAsiaTheme="minorHAnsi" w:hAnsi="Times New Roman"/>
          <w:sz w:val="28"/>
          <w:szCs w:val="28"/>
        </w:rPr>
        <w:t xml:space="preserve"> проектною групою та стейкхолдерами.</w:t>
      </w:r>
    </w:p>
    <w:p w:rsidR="00C107DC" w:rsidRPr="00C107DC" w:rsidRDefault="00C107DC" w:rsidP="00C107DC">
      <w:pPr>
        <w:numPr>
          <w:ilvl w:val="0"/>
          <w:numId w:val="8"/>
        </w:numPr>
        <w:spacing w:after="0" w:line="240" w:lineRule="auto"/>
        <w:jc w:val="both"/>
        <w:rPr>
          <w:rFonts w:ascii="Times New Roman" w:hAnsi="Times New Roman"/>
          <w:sz w:val="28"/>
          <w:szCs w:val="28"/>
        </w:rPr>
      </w:pPr>
      <w:r w:rsidRPr="00130E2D">
        <w:rPr>
          <w:rFonts w:ascii="Times New Roman" w:eastAsiaTheme="minorHAnsi" w:hAnsi="Times New Roman"/>
          <w:sz w:val="28"/>
          <w:szCs w:val="28"/>
        </w:rPr>
        <w:t>Обговорення</w:t>
      </w:r>
      <w:r>
        <w:rPr>
          <w:rFonts w:ascii="Times New Roman" w:eastAsiaTheme="minorHAnsi" w:hAnsi="Times New Roman"/>
          <w:sz w:val="28"/>
          <w:szCs w:val="28"/>
        </w:rPr>
        <w:t xml:space="preserve"> </w:t>
      </w:r>
      <w:r w:rsidRPr="00130E2D">
        <w:rPr>
          <w:rFonts w:ascii="Times New Roman" w:eastAsiaTheme="minorHAnsi" w:hAnsi="Times New Roman"/>
          <w:sz w:val="28"/>
          <w:szCs w:val="28"/>
        </w:rPr>
        <w:t>та</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затвердження</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змін</w:t>
      </w:r>
      <w:r>
        <w:rPr>
          <w:rFonts w:ascii="Times New Roman" w:eastAsiaTheme="minorHAnsi" w:hAnsi="Times New Roman"/>
          <w:sz w:val="28"/>
          <w:szCs w:val="28"/>
        </w:rPr>
        <w:t xml:space="preserve"> </w:t>
      </w:r>
      <w:r w:rsidRPr="00130E2D">
        <w:rPr>
          <w:rFonts w:ascii="Times New Roman" w:eastAsiaTheme="minorHAnsi" w:hAnsi="Times New Roman"/>
          <w:sz w:val="28"/>
          <w:szCs w:val="28"/>
        </w:rPr>
        <w:t>і</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доповнень</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до</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О</w:t>
      </w:r>
      <w:r>
        <w:rPr>
          <w:rFonts w:ascii="Times New Roman" w:eastAsiaTheme="minorHAnsi" w:hAnsi="Times New Roman"/>
          <w:sz w:val="28"/>
          <w:szCs w:val="28"/>
        </w:rPr>
        <w:t>П першого (бакалаврського) рівня вищої освіти</w:t>
      </w:r>
      <w:r w:rsidRPr="00130E2D">
        <w:rPr>
          <w:rFonts w:ascii="Times New Roman" w:eastAsiaTheme="minorHAnsi" w:hAnsi="Times New Roman"/>
          <w:sz w:val="28"/>
          <w:szCs w:val="28"/>
        </w:rPr>
        <w:t>,</w:t>
      </w:r>
      <w:r>
        <w:rPr>
          <w:rFonts w:ascii="Times New Roman" w:eastAsiaTheme="minorHAnsi" w:hAnsi="Times New Roman"/>
          <w:sz w:val="28"/>
          <w:szCs w:val="28"/>
        </w:rPr>
        <w:t xml:space="preserve"> </w:t>
      </w:r>
      <w:r w:rsidRPr="00130E2D">
        <w:rPr>
          <w:rFonts w:ascii="Times New Roman" w:eastAsiaTheme="minorHAnsi" w:hAnsi="Times New Roman"/>
          <w:sz w:val="28"/>
          <w:szCs w:val="28"/>
        </w:rPr>
        <w:t>внесених</w:t>
      </w:r>
      <w:r>
        <w:rPr>
          <w:rFonts w:ascii="Times New Roman" w:eastAsiaTheme="minorHAnsi" w:hAnsi="Times New Roman"/>
          <w:sz w:val="28"/>
          <w:szCs w:val="28"/>
        </w:rPr>
        <w:t xml:space="preserve"> проектною групою та стейкхолдерами.</w:t>
      </w:r>
    </w:p>
    <w:p w:rsidR="00BF13AA" w:rsidRPr="002C166B" w:rsidRDefault="00BF13AA" w:rsidP="002C166B">
      <w:pPr>
        <w:numPr>
          <w:ilvl w:val="0"/>
          <w:numId w:val="8"/>
        </w:numPr>
        <w:spacing w:after="0" w:line="240" w:lineRule="auto"/>
        <w:rPr>
          <w:rFonts w:ascii="Times New Roman" w:hAnsi="Times New Roman"/>
          <w:sz w:val="28"/>
          <w:szCs w:val="28"/>
        </w:rPr>
      </w:pPr>
      <w:r w:rsidRPr="002C166B">
        <w:rPr>
          <w:rFonts w:ascii="Times New Roman" w:hAnsi="Times New Roman"/>
          <w:bCs/>
          <w:sz w:val="28"/>
          <w:szCs w:val="28"/>
          <w:lang w:eastAsia="uk-UA"/>
        </w:rPr>
        <w:t>Про допуск студентів IV-го курсу до ЕК, організація та проведення</w:t>
      </w:r>
      <w:r>
        <w:rPr>
          <w:rFonts w:ascii="Times New Roman" w:hAnsi="Times New Roman"/>
          <w:bCs/>
          <w:sz w:val="28"/>
          <w:szCs w:val="28"/>
          <w:lang w:eastAsia="uk-UA"/>
        </w:rPr>
        <w:t>.</w:t>
      </w:r>
    </w:p>
    <w:p w:rsidR="00BF13AA" w:rsidRPr="002C166B" w:rsidRDefault="00BF13AA" w:rsidP="002C166B">
      <w:pPr>
        <w:numPr>
          <w:ilvl w:val="0"/>
          <w:numId w:val="8"/>
        </w:numPr>
        <w:spacing w:after="0" w:line="240" w:lineRule="auto"/>
        <w:rPr>
          <w:rFonts w:ascii="Times New Roman" w:hAnsi="Times New Roman"/>
          <w:sz w:val="28"/>
          <w:szCs w:val="28"/>
          <w:lang w:eastAsia="uk-UA"/>
        </w:rPr>
      </w:pPr>
      <w:r w:rsidRPr="002C166B">
        <w:rPr>
          <w:rFonts w:ascii="Times New Roman" w:hAnsi="Times New Roman"/>
          <w:sz w:val="28"/>
          <w:szCs w:val="28"/>
          <w:lang w:eastAsia="uk-UA"/>
        </w:rPr>
        <w:t>Про готовність кафедри до літньої екзаменаційної сесії</w:t>
      </w:r>
      <w:r>
        <w:rPr>
          <w:rFonts w:ascii="Times New Roman" w:hAnsi="Times New Roman"/>
          <w:sz w:val="28"/>
          <w:szCs w:val="28"/>
          <w:lang w:eastAsia="uk-UA"/>
        </w:rPr>
        <w:t>.</w:t>
      </w:r>
    </w:p>
    <w:p w:rsidR="00BF13AA" w:rsidRDefault="00BF13AA" w:rsidP="002C166B">
      <w:pPr>
        <w:numPr>
          <w:ilvl w:val="0"/>
          <w:numId w:val="8"/>
        </w:numPr>
        <w:spacing w:after="0" w:line="240" w:lineRule="auto"/>
        <w:rPr>
          <w:rFonts w:ascii="Times New Roman" w:hAnsi="Times New Roman"/>
          <w:sz w:val="28"/>
          <w:szCs w:val="28"/>
          <w:lang w:eastAsia="uk-UA"/>
        </w:rPr>
      </w:pPr>
      <w:r w:rsidRPr="002C166B">
        <w:rPr>
          <w:rFonts w:ascii="Times New Roman" w:hAnsi="Times New Roman"/>
          <w:sz w:val="28"/>
          <w:szCs w:val="28"/>
          <w:lang w:eastAsia="uk-UA"/>
        </w:rPr>
        <w:t xml:space="preserve">Про результати </w:t>
      </w:r>
      <w:r w:rsidR="00202AE4">
        <w:rPr>
          <w:rFonts w:ascii="Times New Roman" w:hAnsi="Times New Roman"/>
          <w:sz w:val="28"/>
          <w:szCs w:val="28"/>
          <w:lang w:eastAsia="uk-UA"/>
        </w:rPr>
        <w:t xml:space="preserve">поточного </w:t>
      </w:r>
      <w:r w:rsidRPr="002C166B">
        <w:rPr>
          <w:rFonts w:ascii="Times New Roman" w:hAnsi="Times New Roman"/>
          <w:sz w:val="28"/>
          <w:szCs w:val="28"/>
          <w:lang w:eastAsia="uk-UA"/>
        </w:rPr>
        <w:t>контролю та допуск студентів до літньої екзам</w:t>
      </w:r>
      <w:r w:rsidR="00495B0E">
        <w:rPr>
          <w:rFonts w:ascii="Times New Roman" w:hAnsi="Times New Roman"/>
          <w:sz w:val="28"/>
          <w:szCs w:val="28"/>
          <w:lang w:eastAsia="uk-UA"/>
        </w:rPr>
        <w:t xml:space="preserve">енаційної </w:t>
      </w:r>
      <w:r w:rsidRPr="002C166B">
        <w:rPr>
          <w:rFonts w:ascii="Times New Roman" w:hAnsi="Times New Roman"/>
          <w:sz w:val="28"/>
          <w:szCs w:val="28"/>
          <w:lang w:eastAsia="uk-UA"/>
        </w:rPr>
        <w:t>сесії</w:t>
      </w:r>
      <w:r>
        <w:rPr>
          <w:rFonts w:ascii="Times New Roman" w:hAnsi="Times New Roman"/>
          <w:sz w:val="28"/>
          <w:szCs w:val="28"/>
          <w:lang w:eastAsia="uk-UA"/>
        </w:rPr>
        <w:t>.</w:t>
      </w:r>
    </w:p>
    <w:p w:rsidR="009B6792" w:rsidRDefault="009B6792" w:rsidP="009B6792">
      <w:pPr>
        <w:numPr>
          <w:ilvl w:val="0"/>
          <w:numId w:val="8"/>
        </w:numPr>
        <w:spacing w:after="0" w:line="240" w:lineRule="auto"/>
        <w:jc w:val="both"/>
        <w:rPr>
          <w:rFonts w:ascii="Times New Roman" w:hAnsi="Times New Roman"/>
          <w:sz w:val="28"/>
          <w:szCs w:val="28"/>
        </w:rPr>
      </w:pPr>
      <w:r w:rsidRPr="009B6792">
        <w:rPr>
          <w:rFonts w:ascii="Times New Roman" w:hAnsi="Times New Roman"/>
          <w:sz w:val="28"/>
          <w:szCs w:val="28"/>
        </w:rPr>
        <w:t>Про результати анкетування здобувачів другого (магістерського) рівня вищої освіти щодо якості проектування та реалізації ОПП зі спеціальності «Облік і оподаткування»</w:t>
      </w:r>
      <w:r w:rsidR="00C107DC">
        <w:rPr>
          <w:rFonts w:ascii="Times New Roman" w:hAnsi="Times New Roman"/>
          <w:sz w:val="28"/>
          <w:szCs w:val="28"/>
        </w:rPr>
        <w:t>.</w:t>
      </w:r>
    </w:p>
    <w:p w:rsidR="00C107DC" w:rsidRPr="00C107DC" w:rsidRDefault="00C107DC" w:rsidP="00C107DC">
      <w:pPr>
        <w:numPr>
          <w:ilvl w:val="0"/>
          <w:numId w:val="8"/>
        </w:numPr>
        <w:spacing w:after="0" w:line="240" w:lineRule="auto"/>
        <w:jc w:val="both"/>
        <w:rPr>
          <w:rFonts w:ascii="Times New Roman" w:hAnsi="Times New Roman"/>
          <w:sz w:val="28"/>
          <w:szCs w:val="28"/>
        </w:rPr>
      </w:pPr>
      <w:r w:rsidRPr="009B6792">
        <w:rPr>
          <w:rFonts w:ascii="Times New Roman" w:hAnsi="Times New Roman"/>
          <w:sz w:val="28"/>
          <w:szCs w:val="28"/>
        </w:rPr>
        <w:t xml:space="preserve">Про результати анкетування здобувачів </w:t>
      </w:r>
      <w:r>
        <w:rPr>
          <w:rFonts w:ascii="Times New Roman" w:hAnsi="Times New Roman"/>
          <w:sz w:val="28"/>
          <w:szCs w:val="28"/>
        </w:rPr>
        <w:t>перш</w:t>
      </w:r>
      <w:r w:rsidRPr="009B6792">
        <w:rPr>
          <w:rFonts w:ascii="Times New Roman" w:hAnsi="Times New Roman"/>
          <w:sz w:val="28"/>
          <w:szCs w:val="28"/>
        </w:rPr>
        <w:t>ого (</w:t>
      </w:r>
      <w:r>
        <w:rPr>
          <w:rFonts w:ascii="Times New Roman" w:hAnsi="Times New Roman"/>
          <w:sz w:val="28"/>
          <w:szCs w:val="28"/>
        </w:rPr>
        <w:t>бакалавр</w:t>
      </w:r>
      <w:r w:rsidRPr="009B6792">
        <w:rPr>
          <w:rFonts w:ascii="Times New Roman" w:hAnsi="Times New Roman"/>
          <w:sz w:val="28"/>
          <w:szCs w:val="28"/>
        </w:rPr>
        <w:t>ського) рівня вищої освіти щодо якості проектування та реалізації ОПП зі спеціальності «Облік і оподаткування»</w:t>
      </w:r>
      <w:r>
        <w:rPr>
          <w:rFonts w:ascii="Times New Roman" w:hAnsi="Times New Roman"/>
          <w:sz w:val="28"/>
          <w:szCs w:val="28"/>
        </w:rPr>
        <w:t>.</w:t>
      </w:r>
    </w:p>
    <w:p w:rsidR="00BF13AA" w:rsidRPr="009B5C19" w:rsidRDefault="009B5C19" w:rsidP="00712C73">
      <w:pPr>
        <w:pStyle w:val="a3"/>
        <w:numPr>
          <w:ilvl w:val="0"/>
          <w:numId w:val="8"/>
        </w:numPr>
        <w:spacing w:after="0" w:line="240" w:lineRule="auto"/>
        <w:rPr>
          <w:rFonts w:ascii="Times New Roman" w:hAnsi="Times New Roman"/>
          <w:sz w:val="28"/>
          <w:szCs w:val="28"/>
        </w:rPr>
      </w:pPr>
      <w:bookmarkStart w:id="0" w:name="_GoBack"/>
      <w:bookmarkEnd w:id="0"/>
      <w:r w:rsidRPr="009B5C19">
        <w:rPr>
          <w:rFonts w:ascii="Times New Roman" w:hAnsi="Times New Roman"/>
          <w:sz w:val="28"/>
          <w:szCs w:val="28"/>
        </w:rPr>
        <w:t xml:space="preserve">Звіти викладачів кафедри про роботу у зв’язку із закінченням </w:t>
      </w:r>
      <w:r w:rsidR="00575B0F">
        <w:rPr>
          <w:rFonts w:ascii="Times New Roman" w:hAnsi="Times New Roman"/>
          <w:sz w:val="28"/>
          <w:szCs w:val="28"/>
        </w:rPr>
        <w:t xml:space="preserve">терміну </w:t>
      </w:r>
      <w:r w:rsidRPr="009B5C19">
        <w:rPr>
          <w:rFonts w:ascii="Times New Roman" w:hAnsi="Times New Roman"/>
          <w:sz w:val="28"/>
          <w:szCs w:val="28"/>
        </w:rPr>
        <w:t>дії попередніх контрактів</w:t>
      </w:r>
      <w:r>
        <w:rPr>
          <w:rFonts w:ascii="Times New Roman" w:hAnsi="Times New Roman"/>
          <w:sz w:val="28"/>
          <w:szCs w:val="28"/>
        </w:rPr>
        <w:t xml:space="preserve"> та р</w:t>
      </w:r>
      <w:r w:rsidR="00BF13AA" w:rsidRPr="009B5C19">
        <w:rPr>
          <w:rFonts w:ascii="Times New Roman" w:hAnsi="Times New Roman"/>
          <w:sz w:val="28"/>
          <w:szCs w:val="28"/>
        </w:rPr>
        <w:t>екомендація на продовження контракту.</w:t>
      </w:r>
    </w:p>
    <w:p w:rsidR="00BF13AA" w:rsidRDefault="00BF13AA" w:rsidP="00BC2E7A"/>
    <w:p w:rsidR="005875C7" w:rsidRPr="004B430A" w:rsidRDefault="005875C7" w:rsidP="004B430A">
      <w:pPr>
        <w:widowControl w:val="0"/>
        <w:numPr>
          <w:ilvl w:val="0"/>
          <w:numId w:val="18"/>
        </w:numPr>
        <w:spacing w:after="0" w:line="240" w:lineRule="auto"/>
        <w:ind w:left="0" w:firstLine="709"/>
        <w:rPr>
          <w:rFonts w:ascii="Times New Roman" w:hAnsi="Times New Roman"/>
          <w:sz w:val="28"/>
          <w:szCs w:val="28"/>
        </w:rPr>
      </w:pPr>
      <w:r w:rsidRPr="004B430A">
        <w:rPr>
          <w:rFonts w:ascii="Times New Roman" w:eastAsiaTheme="minorHAnsi" w:hAnsi="Times New Roman"/>
          <w:sz w:val="28"/>
          <w:szCs w:val="28"/>
        </w:rPr>
        <w:t xml:space="preserve">СЛУХАЛИ: Обговорення та затвердження змін і доповнень до ОПП, внесених </w:t>
      </w:r>
      <w:r w:rsidR="009B6792" w:rsidRPr="004B430A">
        <w:rPr>
          <w:rFonts w:ascii="Times New Roman" w:eastAsiaTheme="minorHAnsi" w:hAnsi="Times New Roman"/>
          <w:sz w:val="28"/>
          <w:szCs w:val="28"/>
        </w:rPr>
        <w:t>про</w:t>
      </w:r>
      <w:r w:rsidR="007302F8" w:rsidRPr="004B430A">
        <w:rPr>
          <w:rFonts w:ascii="Times New Roman" w:eastAsiaTheme="minorHAnsi" w:hAnsi="Times New Roman"/>
          <w:sz w:val="28"/>
          <w:szCs w:val="28"/>
        </w:rPr>
        <w:t>є</w:t>
      </w:r>
      <w:r w:rsidR="009B6792" w:rsidRPr="004B430A">
        <w:rPr>
          <w:rFonts w:ascii="Times New Roman" w:eastAsiaTheme="minorHAnsi" w:hAnsi="Times New Roman"/>
          <w:sz w:val="28"/>
          <w:szCs w:val="28"/>
        </w:rPr>
        <w:t>ктною</w:t>
      </w:r>
      <w:r w:rsidRPr="004B430A">
        <w:rPr>
          <w:rFonts w:ascii="Times New Roman" w:eastAsiaTheme="minorHAnsi" w:hAnsi="Times New Roman"/>
          <w:sz w:val="28"/>
          <w:szCs w:val="28"/>
        </w:rPr>
        <w:t xml:space="preserve"> групою та стейкхолдерами</w:t>
      </w:r>
    </w:p>
    <w:p w:rsidR="005875C7" w:rsidRPr="004B430A" w:rsidRDefault="005875C7" w:rsidP="004B430A">
      <w:pPr>
        <w:widowControl w:val="0"/>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 xml:space="preserve">УХВАЛИЛИ: </w:t>
      </w:r>
    </w:p>
    <w:p w:rsidR="005875C7" w:rsidRPr="004B430A" w:rsidRDefault="005875C7" w:rsidP="004B430A">
      <w:pPr>
        <w:widowControl w:val="0"/>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 xml:space="preserve">1. З метою підвищення </w:t>
      </w:r>
      <w:r w:rsidRPr="004B430A">
        <w:rPr>
          <w:rFonts w:ascii="Times New Roman" w:hAnsi="Times New Roman"/>
          <w:sz w:val="28"/>
          <w:szCs w:val="28"/>
        </w:rPr>
        <w:t>унікальності ОПП ввести додаткові фахові компетенції та програмні результати навчання аналітичного спрямування:</w:t>
      </w:r>
      <w:r w:rsidRPr="004B430A">
        <w:rPr>
          <w:rFonts w:ascii="Times New Roman" w:eastAsiaTheme="minorHAnsi" w:hAnsi="Times New Roman"/>
          <w:sz w:val="28"/>
          <w:szCs w:val="28"/>
        </w:rPr>
        <w:t xml:space="preserve"> ФК 11. Здатність діагностувати результати діяльності, здійснювати їх об’єктивну оцінку та пошук нових можливостей у досягненні мети суб’єкта господарювання; ФК 12. Здатність застосовувати методичні прийоми аналітичного забезпечення сучасних систем менеджменту з урахуванням стратегії розвитку суб’єкта господарювання; ФК 13. Здатність на основі опису економічних процесів та явищ будувати стандартні теоретичні та економетричні моделі, аналізувати та змістовно інтерпретувати отримані результати; ФК 14. Здатність аналізувати та інтерпретувати фінансову, бухгалтерську та іншу інформацію, що міститься у звітності суб’єктів </w:t>
      </w:r>
      <w:r w:rsidRPr="004B430A">
        <w:rPr>
          <w:rFonts w:ascii="Times New Roman" w:eastAsiaTheme="minorHAnsi" w:hAnsi="Times New Roman"/>
          <w:sz w:val="28"/>
          <w:szCs w:val="28"/>
        </w:rPr>
        <w:lastRenderedPageBreak/>
        <w:t>господарювання та використовувати отримані результати для прийняття управлінських рішень та програмні результати навчання ПРН 20. Використовувати методики різних видів економічного аналізу застосовуючи творчий аналітичний підхід для обґрунтування управлінських рішень на всіх рівнях управління в умовах визначеності та невизначеності; ПРН 21. Здійснювати аналіз факторів зовнішнього та внутрішнього середовищ, які впливають на стратегію суб’єкта господарювання; ПРН 22. Вміти формувати систему інформаційно-аналітичного забезпечення управління суб’єктом господарювання; ПРН 23. Застосовувати теоретико-пізнавальні категорії та науковий інструментарій економічного аналізу при визначенні та вирішенні актуальних наукових проблем спеціальності «Облік і оподаткування».</w:t>
      </w:r>
    </w:p>
    <w:p w:rsidR="005875C7" w:rsidRPr="004B430A" w:rsidRDefault="005875C7" w:rsidP="004B430A">
      <w:pPr>
        <w:widowControl w:val="0"/>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 xml:space="preserve">2. На основі пропозицій </w:t>
      </w:r>
      <w:proofErr w:type="spellStart"/>
      <w:r w:rsidRPr="004B430A">
        <w:rPr>
          <w:rFonts w:ascii="Times New Roman" w:eastAsiaTheme="minorHAnsi" w:hAnsi="Times New Roman"/>
          <w:sz w:val="28"/>
          <w:szCs w:val="28"/>
        </w:rPr>
        <w:t>стейкхолдерів</w:t>
      </w:r>
      <w:proofErr w:type="spellEnd"/>
      <w:r w:rsidRPr="004B430A">
        <w:rPr>
          <w:rFonts w:ascii="Times New Roman" w:eastAsiaTheme="minorHAnsi" w:hAnsi="Times New Roman"/>
          <w:sz w:val="28"/>
          <w:szCs w:val="28"/>
        </w:rPr>
        <w:t xml:space="preserve"> внести такі зміни в освітньо-професійну програму другого (магістерського) рівня вищої освіти спеціальності 071 «Облік і оподаткування»:</w:t>
      </w:r>
    </w:p>
    <w:p w:rsidR="005875C7" w:rsidRPr="004B430A" w:rsidRDefault="005875C7" w:rsidP="004B430A">
      <w:pPr>
        <w:widowControl w:val="0"/>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2.1. У структуру ОК «Бухгалтерський облік в управлінні підприємством» ввести питання «Соціальна відповідальність»,</w:t>
      </w:r>
      <w:r w:rsidRPr="004B430A">
        <w:rPr>
          <w:rFonts w:eastAsiaTheme="minorHAnsi"/>
        </w:rPr>
        <w:t xml:space="preserve"> </w:t>
      </w:r>
      <w:r w:rsidRPr="004B430A">
        <w:rPr>
          <w:rFonts w:ascii="Times New Roman" w:eastAsiaTheme="minorHAnsi" w:hAnsi="Times New Roman"/>
          <w:sz w:val="28"/>
          <w:szCs w:val="28"/>
        </w:rPr>
        <w:t>що забезпечує ПРН2, визначений освітньою програмою, в частині</w:t>
      </w:r>
      <w:r w:rsidRPr="004B430A">
        <w:rPr>
          <w:rFonts w:eastAsiaTheme="minorHAnsi"/>
        </w:rPr>
        <w:t xml:space="preserve"> </w:t>
      </w:r>
      <w:r w:rsidRPr="004B430A">
        <w:rPr>
          <w:rFonts w:ascii="Times New Roman" w:eastAsiaTheme="minorHAnsi" w:hAnsi="Times New Roman"/>
          <w:sz w:val="28"/>
          <w:szCs w:val="28"/>
        </w:rPr>
        <w:t>формування облікової інформації за стадіями облікового процесу і контролю для сучасних і потенційних потреб управління суб’єктами господарювання з урахуванням професійного судження.</w:t>
      </w:r>
    </w:p>
    <w:p w:rsidR="005875C7" w:rsidRPr="004B430A" w:rsidRDefault="005875C7" w:rsidP="004B430A">
      <w:pPr>
        <w:widowControl w:val="0"/>
        <w:tabs>
          <w:tab w:val="left" w:pos="851"/>
        </w:tabs>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2.2. У структуру ОК</w:t>
      </w:r>
      <w:r w:rsidRPr="004B430A">
        <w:rPr>
          <w:rFonts w:eastAsiaTheme="minorHAnsi"/>
        </w:rPr>
        <w:t xml:space="preserve"> «</w:t>
      </w:r>
      <w:r w:rsidRPr="004B430A">
        <w:rPr>
          <w:rFonts w:ascii="Times New Roman" w:eastAsiaTheme="minorHAnsi" w:hAnsi="Times New Roman"/>
          <w:sz w:val="28"/>
          <w:szCs w:val="28"/>
        </w:rPr>
        <w:t>Аналітичне забезпечення прийняття управлінських рішень»</w:t>
      </w:r>
      <w:r w:rsidRPr="004B430A">
        <w:rPr>
          <w:rFonts w:eastAsiaTheme="minorHAnsi"/>
        </w:rPr>
        <w:t xml:space="preserve"> </w:t>
      </w:r>
      <w:r w:rsidRPr="004B430A">
        <w:rPr>
          <w:rFonts w:ascii="Times New Roman" w:eastAsiaTheme="minorHAnsi" w:hAnsi="Times New Roman"/>
          <w:sz w:val="28"/>
          <w:szCs w:val="28"/>
        </w:rPr>
        <w:t xml:space="preserve">ввести питання «Прийняття рішень в умовах конфлікту» та «Прийняття рішень в умовах нечіткої інформації», що забезпечує програмні результати навчання, визначені ОП, в частині формування релевантної інформації в цілях прийняття управлінських рішень (ПРН 12) та обґрунтовування інноваційних підходів до інформаційного забезпечення системи контролю використання ресурсного потенціалу суб’єктів господарювання з урахуванням стратегії розвитку бізнесу. </w:t>
      </w:r>
    </w:p>
    <w:p w:rsidR="005875C7" w:rsidRPr="004B430A" w:rsidRDefault="005875C7" w:rsidP="004B430A">
      <w:pPr>
        <w:widowControl w:val="0"/>
        <w:tabs>
          <w:tab w:val="left" w:pos="851"/>
        </w:tabs>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2.3. Для забезпечення реалізації ПРН 16 «Здійснювати публічні ділові і наукові комунікації задля вирішення комунікативних завдань державною та іноземними мовами» до обов’язкових компонент включити навчальну дисципліну «Глобальна економіка».</w:t>
      </w:r>
    </w:p>
    <w:p w:rsidR="005875C7" w:rsidRPr="004B430A" w:rsidRDefault="005875C7" w:rsidP="004B430A">
      <w:pPr>
        <w:widowControl w:val="0"/>
        <w:tabs>
          <w:tab w:val="left" w:pos="851"/>
        </w:tabs>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 xml:space="preserve">2.4. З метою набуття ПРН 5 «Володіти інноваційними технологіями, обґрунтовувати вибір та пояснювати застосовування нової методики підготовки і надання облікової інформації для потреб управління суб’єктом господарювання» до обов’язкових компонент включити навчальну дисципліну «Інформаційні системи та бізнес аналітика». </w:t>
      </w:r>
    </w:p>
    <w:p w:rsidR="005875C7" w:rsidRPr="004B430A" w:rsidRDefault="005875C7" w:rsidP="004B430A">
      <w:pPr>
        <w:widowControl w:val="0"/>
        <w:tabs>
          <w:tab w:val="left" w:pos="851"/>
        </w:tabs>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2.5. Для забезпечення ПРН 18 в ОК «Управління комунікаціями, конфліктами та етика бізнесу» включити тему «Концептуальні основи управління комунікаціями в організаціях».</w:t>
      </w:r>
    </w:p>
    <w:p w:rsidR="005875C7" w:rsidRPr="004B430A" w:rsidRDefault="005875C7" w:rsidP="004B430A">
      <w:pPr>
        <w:widowControl w:val="0"/>
        <w:tabs>
          <w:tab w:val="left" w:pos="851"/>
        </w:tabs>
        <w:spacing w:after="0" w:line="240" w:lineRule="auto"/>
        <w:ind w:firstLine="709"/>
        <w:jc w:val="both"/>
        <w:rPr>
          <w:rFonts w:ascii="Times New Roman" w:eastAsiaTheme="minorHAnsi" w:hAnsi="Times New Roman"/>
          <w:sz w:val="28"/>
          <w:szCs w:val="28"/>
        </w:rPr>
      </w:pPr>
      <w:r w:rsidRPr="004B430A">
        <w:rPr>
          <w:rFonts w:ascii="Times New Roman" w:eastAsiaTheme="minorHAnsi" w:hAnsi="Times New Roman"/>
          <w:sz w:val="28"/>
          <w:szCs w:val="28"/>
        </w:rPr>
        <w:t xml:space="preserve">2.6. Для поглиблення практичних навичок здобувачів у сфері оподаткування до переліку вибіркових компонент освітньої програми включити такі дисципліни: Практикум Податковий консалтинг; Податкова політика; Аудит оподаткування підприємств; Адміністрування податків; Податковий менеджмент, що сприятиме успішній реалізації ПРН 8 </w:t>
      </w:r>
      <w:r w:rsidRPr="004B430A">
        <w:rPr>
          <w:rFonts w:ascii="Times New Roman" w:eastAsiaTheme="minorHAnsi" w:hAnsi="Times New Roman"/>
          <w:sz w:val="28"/>
          <w:szCs w:val="28"/>
        </w:rPr>
        <w:lastRenderedPageBreak/>
        <w:t>«Обґрунтовувати вибір оптимальної системи оподаткування діяльності суб’єкта господарювання на підставі діючого податкового законодавства».</w:t>
      </w:r>
    </w:p>
    <w:p w:rsidR="005875C7" w:rsidRPr="004B430A" w:rsidRDefault="005875C7" w:rsidP="004B430A">
      <w:pPr>
        <w:widowControl w:val="0"/>
        <w:tabs>
          <w:tab w:val="left" w:pos="851"/>
        </w:tabs>
        <w:spacing w:after="0" w:line="240" w:lineRule="auto"/>
        <w:ind w:firstLine="709"/>
        <w:jc w:val="both"/>
        <w:rPr>
          <w:rFonts w:ascii="Times New Roman" w:hAnsi="Times New Roman"/>
          <w:sz w:val="28"/>
          <w:szCs w:val="28"/>
        </w:rPr>
      </w:pPr>
      <w:r w:rsidRPr="004B430A">
        <w:rPr>
          <w:rFonts w:ascii="Times New Roman" w:hAnsi="Times New Roman"/>
          <w:sz w:val="28"/>
          <w:szCs w:val="28"/>
        </w:rPr>
        <w:t xml:space="preserve">2.7. Для посилення здатності генерувати нові ідеї (креативно діяти) при вирішенні проблем у професійній діяльності щодо ефективного провадження інноваційної діяльності та знаходження оптимальних інноваційних рішень) включити до освітніх компонент вибіркового циклу наступні дисципліни: «Інновації та інноваційна економіка», «Комерційна діяльність», «Стратегія ведення переговорів», «Логістичний менеджмент». </w:t>
      </w:r>
    </w:p>
    <w:p w:rsidR="00C11779" w:rsidRPr="004B430A" w:rsidRDefault="007302F8" w:rsidP="004B430A">
      <w:pPr>
        <w:widowControl w:val="0"/>
        <w:tabs>
          <w:tab w:val="left" w:pos="851"/>
        </w:tabs>
        <w:spacing w:after="0" w:line="240" w:lineRule="auto"/>
        <w:ind w:firstLine="709"/>
        <w:jc w:val="both"/>
        <w:rPr>
          <w:rFonts w:ascii="Times New Roman" w:hAnsi="Times New Roman"/>
          <w:sz w:val="28"/>
          <w:szCs w:val="28"/>
        </w:rPr>
      </w:pPr>
      <w:r w:rsidRPr="004B430A">
        <w:rPr>
          <w:rFonts w:ascii="Times New Roman" w:hAnsi="Times New Roman"/>
          <w:sz w:val="28"/>
          <w:szCs w:val="28"/>
        </w:rPr>
        <w:t>3. Просити Вчену раду економічного факультету підтримати зміни в освітньо-професійній програмі «Облік і оподаткування» другого (магістерського) рівня вищої освіти для кращого набуття компетенцій та отримання програмних результатів навчання.</w:t>
      </w:r>
    </w:p>
    <w:p w:rsidR="007302F8" w:rsidRPr="004B430A" w:rsidRDefault="007302F8" w:rsidP="004B430A">
      <w:pPr>
        <w:spacing w:after="0" w:line="240" w:lineRule="auto"/>
        <w:ind w:firstLine="709"/>
        <w:jc w:val="both"/>
        <w:rPr>
          <w:rFonts w:ascii="Times New Roman" w:hAnsi="Times New Roman"/>
          <w:sz w:val="28"/>
          <w:szCs w:val="28"/>
        </w:rPr>
      </w:pP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2. СЛУХАЛИ:</w:t>
      </w:r>
      <w:r w:rsidRPr="004B430A">
        <w:rPr>
          <w:rFonts w:ascii="Times New Roman" w:hAnsi="Times New Roman"/>
          <w:color w:val="FF0000"/>
          <w:sz w:val="28"/>
          <w:szCs w:val="28"/>
        </w:rPr>
        <w:t xml:space="preserve"> </w:t>
      </w:r>
      <w:r w:rsidRPr="004B430A">
        <w:rPr>
          <w:rFonts w:ascii="Times New Roman" w:hAnsi="Times New Roman"/>
          <w:sz w:val="28"/>
          <w:szCs w:val="28"/>
        </w:rPr>
        <w:t>Обговорення та затвердження змін і доповнень до ОП першого (бакалаврського) рівня вищої освіти, внесених про</w:t>
      </w:r>
      <w:r w:rsidR="007302F8" w:rsidRPr="004B430A">
        <w:rPr>
          <w:rFonts w:ascii="Times New Roman" w:hAnsi="Times New Roman"/>
          <w:sz w:val="28"/>
          <w:szCs w:val="28"/>
        </w:rPr>
        <w:t>є</w:t>
      </w:r>
      <w:r w:rsidRPr="004B430A">
        <w:rPr>
          <w:rFonts w:ascii="Times New Roman" w:hAnsi="Times New Roman"/>
          <w:sz w:val="28"/>
          <w:szCs w:val="28"/>
        </w:rPr>
        <w:t>ктною групою та стейкхолдерами.</w:t>
      </w:r>
    </w:p>
    <w:p w:rsidR="0081441B" w:rsidRPr="004B430A" w:rsidRDefault="0081441B" w:rsidP="004B430A">
      <w:pPr>
        <w:spacing w:after="0" w:line="240" w:lineRule="auto"/>
        <w:ind w:firstLine="709"/>
        <w:jc w:val="both"/>
        <w:rPr>
          <w:rFonts w:ascii="Times New Roman" w:hAnsi="Times New Roman"/>
          <w:caps/>
          <w:sz w:val="28"/>
          <w:szCs w:val="28"/>
        </w:rPr>
      </w:pPr>
      <w:r w:rsidRPr="004B430A">
        <w:rPr>
          <w:rFonts w:ascii="Times New Roman" w:hAnsi="Times New Roman"/>
          <w:caps/>
          <w:sz w:val="28"/>
          <w:szCs w:val="28"/>
        </w:rPr>
        <w:t>Ухвалили:</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xml:space="preserve">1. Інформацію </w:t>
      </w:r>
      <w:r w:rsidR="007302F8" w:rsidRPr="004B430A">
        <w:rPr>
          <w:rFonts w:ascii="Times New Roman" w:hAnsi="Times New Roman"/>
          <w:sz w:val="28"/>
          <w:szCs w:val="28"/>
        </w:rPr>
        <w:t>взяти</w:t>
      </w:r>
      <w:r w:rsidRPr="004B430A">
        <w:rPr>
          <w:rFonts w:ascii="Times New Roman" w:hAnsi="Times New Roman"/>
          <w:sz w:val="28"/>
          <w:szCs w:val="28"/>
        </w:rPr>
        <w:t xml:space="preserve"> до відома.</w:t>
      </w:r>
    </w:p>
    <w:p w:rsidR="0081441B" w:rsidRPr="004B430A" w:rsidRDefault="0081441B" w:rsidP="004B430A">
      <w:pPr>
        <w:spacing w:after="0" w:line="240" w:lineRule="auto"/>
        <w:ind w:firstLine="709"/>
        <w:jc w:val="both"/>
        <w:rPr>
          <w:rFonts w:ascii="Times New Roman" w:hAnsi="Times New Roman"/>
          <w:color w:val="000000"/>
          <w:sz w:val="28"/>
          <w:szCs w:val="28"/>
        </w:rPr>
      </w:pPr>
      <w:r w:rsidRPr="004B430A">
        <w:rPr>
          <w:rFonts w:ascii="Times New Roman" w:hAnsi="Times New Roman"/>
          <w:color w:val="000000"/>
          <w:sz w:val="28"/>
          <w:szCs w:val="28"/>
        </w:rPr>
        <w:t>2. На основі висунутих пропозицій стейкхолдерами і студентським активом щодо кращого набуття компетенцій та отримання програмних результатів навчання внести такі зміни до освітньо-професійної програми «Облік і оподаткування» першого (бакалаврського) рівня вищої освіти  та навчального плану:</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color w:val="000000"/>
          <w:sz w:val="28"/>
          <w:szCs w:val="28"/>
        </w:rPr>
        <w:t xml:space="preserve">а) </w:t>
      </w:r>
      <w:r w:rsidRPr="004B430A">
        <w:rPr>
          <w:rFonts w:ascii="Times New Roman" w:hAnsi="Times New Roman"/>
          <w:sz w:val="28"/>
          <w:szCs w:val="28"/>
        </w:rPr>
        <w:t>перевести навчальну дисципліну «Фізичне виховання (за видами спорту» до обов’язкового блоку навчальних дисциплін загальної підготовки без зміни форми контролю та навчальну дисципліну «</w:t>
      </w:r>
      <w:proofErr w:type="spellStart"/>
      <w:r w:rsidRPr="004B430A">
        <w:rPr>
          <w:rFonts w:ascii="Times New Roman" w:hAnsi="Times New Roman"/>
          <w:sz w:val="28"/>
          <w:szCs w:val="28"/>
          <w:lang w:val="en-US"/>
        </w:rPr>
        <w:t>HR</w:t>
      </w:r>
      <w:proofErr w:type="spellEnd"/>
      <w:r w:rsidRPr="004B430A">
        <w:rPr>
          <w:rFonts w:ascii="Times New Roman" w:hAnsi="Times New Roman"/>
          <w:sz w:val="28"/>
          <w:szCs w:val="28"/>
          <w:lang w:val="ru-RU"/>
        </w:rPr>
        <w:t>-</w:t>
      </w:r>
      <w:proofErr w:type="spellStart"/>
      <w:r w:rsidRPr="004B430A">
        <w:rPr>
          <w:rFonts w:ascii="Times New Roman" w:hAnsi="Times New Roman"/>
          <w:sz w:val="28"/>
          <w:szCs w:val="28"/>
          <w:lang w:val="ru-RU"/>
        </w:rPr>
        <w:t>технології</w:t>
      </w:r>
      <w:proofErr w:type="spellEnd"/>
      <w:r w:rsidRPr="004B430A">
        <w:rPr>
          <w:rFonts w:ascii="Times New Roman" w:hAnsi="Times New Roman"/>
          <w:sz w:val="28"/>
          <w:szCs w:val="28"/>
        </w:rPr>
        <w:t>» до обов’язкового блоку навчальних дисциплін професійної підготовки зі зміною форми контролю на іспит;</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б) перевести навчальну дисципліну «Облік і оподаткування видів економічної діяльності» до обов’язкового блоку циклу професійної підготовки зі зменшенням кількості кредитів з 6 до 5 зі зміною форми контролю на іспит;</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в) збільшити кількість кредитів з 5 до 6 зі зміною форми контролю на залік для навчальної дисципліни «Вступ у спеціальність»;</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г) зменшити кількість кредитів з 6 до 5 для навчальної дисципліни «Податкова система» зі зміною форми контролю на іспит та для навчальної дисципліни «Управлінський облік» без зміни форми контролю;</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д) збільшити кількість кредитів з 3 до 4 без зміни форми підсумкового контролю для вибіркових компонент «Історія економіки та економічної думки» та «Основи наукових досліджень»;</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е) зменшити кількість кредитів з 5 до 4 для вибіркових навчальних дисциплін циклу професійної підготовки «Гроші і кредит», «Зовнішньоекономічна діяльність» зі зміною форми контролю на залік та для дисциплін «Економіка підприємств», «Облікова політика», «Облік в банках», «Облік і оподаткування ЗЕД» без зміни форми контролю;</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lastRenderedPageBreak/>
        <w:t>ж) змінити форму контролю на іспит для обов’язкової навчальної дисципліни циклу професійної підготовки «Звітність підприємств»;</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з) перевести навчальну дисципліну «Маркетинг» до вибіркового блоку циклу професійної підготовки зі зміною форми контролю на залік;</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к) зменшити кількість кредитів з 6 до 4 для вибіркової навчальної дисципліни циклу професійної підготовки «Облік і оподаткування туристичної діяльності» без зміни форми контролю;</w:t>
      </w:r>
    </w:p>
    <w:p w:rsidR="007302F8"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л) ввести до освітньої програми вибіркові компоненти циклу професійної підготовки «Податкова політика» та «Фінансовий аналіз»;</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м) вилучити з освітньої програми обов’язкові компоненти «Теорія ймовірності та математична статистика», «Професійна іноземна мова».</w:t>
      </w:r>
    </w:p>
    <w:p w:rsidR="0081441B" w:rsidRPr="004B430A" w:rsidRDefault="0081441B"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3. Просити Вчену раду економічного факультету підтримати зміни в освітньо-професійн</w:t>
      </w:r>
      <w:r w:rsidRPr="004B430A">
        <w:rPr>
          <w:sz w:val="28"/>
          <w:szCs w:val="28"/>
        </w:rPr>
        <w:t>ій</w:t>
      </w:r>
      <w:r w:rsidRPr="004B430A">
        <w:rPr>
          <w:rFonts w:ascii="Times New Roman" w:hAnsi="Times New Roman"/>
          <w:sz w:val="28"/>
          <w:szCs w:val="28"/>
        </w:rPr>
        <w:t xml:space="preserve"> програм</w:t>
      </w:r>
      <w:r w:rsidRPr="004B430A">
        <w:rPr>
          <w:sz w:val="28"/>
          <w:szCs w:val="28"/>
        </w:rPr>
        <w:t>і</w:t>
      </w:r>
      <w:r w:rsidRPr="004B430A">
        <w:rPr>
          <w:rFonts w:ascii="Times New Roman" w:hAnsi="Times New Roman"/>
          <w:sz w:val="28"/>
          <w:szCs w:val="28"/>
        </w:rPr>
        <w:t xml:space="preserve"> «Облік і оподаткування»  для </w:t>
      </w:r>
      <w:r w:rsidRPr="004B430A">
        <w:rPr>
          <w:rFonts w:ascii="Times New Roman" w:hAnsi="Times New Roman"/>
          <w:color w:val="000000"/>
          <w:sz w:val="28"/>
          <w:szCs w:val="28"/>
        </w:rPr>
        <w:t>кращого набуття компетенцій та отримання програмних результатів навчання.</w:t>
      </w:r>
    </w:p>
    <w:p w:rsidR="00C11779" w:rsidRPr="004B430A" w:rsidRDefault="00C11779" w:rsidP="004B430A">
      <w:pPr>
        <w:widowControl w:val="0"/>
        <w:tabs>
          <w:tab w:val="left" w:pos="851"/>
        </w:tabs>
        <w:spacing w:after="0" w:line="240" w:lineRule="auto"/>
        <w:ind w:firstLine="709"/>
        <w:jc w:val="both"/>
        <w:rPr>
          <w:rFonts w:ascii="Times New Roman" w:eastAsiaTheme="minorHAnsi" w:hAnsi="Times New Roman"/>
          <w:sz w:val="28"/>
          <w:szCs w:val="28"/>
        </w:rPr>
      </w:pPr>
    </w:p>
    <w:p w:rsidR="00BF13AA" w:rsidRPr="004B430A" w:rsidRDefault="00C11779" w:rsidP="004B430A">
      <w:pPr>
        <w:spacing w:after="0" w:line="240" w:lineRule="auto"/>
        <w:ind w:firstLine="709"/>
        <w:rPr>
          <w:rFonts w:ascii="Times New Roman" w:hAnsi="Times New Roman"/>
          <w:bCs/>
          <w:sz w:val="28"/>
          <w:szCs w:val="28"/>
          <w:lang w:eastAsia="uk-UA"/>
        </w:rPr>
      </w:pPr>
      <w:r w:rsidRPr="004B430A">
        <w:rPr>
          <w:rFonts w:ascii="Times New Roman" w:hAnsi="Times New Roman"/>
          <w:bCs/>
          <w:sz w:val="28"/>
          <w:szCs w:val="28"/>
          <w:lang w:eastAsia="uk-UA"/>
        </w:rPr>
        <w:t>3</w:t>
      </w:r>
      <w:r w:rsidR="00BF13AA" w:rsidRPr="004B430A">
        <w:rPr>
          <w:rFonts w:ascii="Times New Roman" w:hAnsi="Times New Roman"/>
          <w:bCs/>
          <w:sz w:val="28"/>
          <w:szCs w:val="28"/>
          <w:lang w:eastAsia="uk-UA"/>
        </w:rPr>
        <w:t>. СЛУХАЛИ:</w:t>
      </w:r>
      <w:r w:rsidR="00D6519D" w:rsidRPr="004B430A">
        <w:rPr>
          <w:rFonts w:ascii="Times New Roman" w:hAnsi="Times New Roman"/>
          <w:bCs/>
          <w:sz w:val="28"/>
          <w:szCs w:val="28"/>
          <w:lang w:eastAsia="uk-UA"/>
        </w:rPr>
        <w:t xml:space="preserve"> </w:t>
      </w:r>
      <w:r w:rsidR="00BF13AA" w:rsidRPr="004B430A">
        <w:rPr>
          <w:rFonts w:ascii="Times New Roman" w:hAnsi="Times New Roman"/>
          <w:bCs/>
          <w:sz w:val="28"/>
          <w:szCs w:val="28"/>
          <w:lang w:eastAsia="uk-UA"/>
        </w:rPr>
        <w:t>Про допуск студентів IV-го курсу до ЕК, організація та проведення.</w:t>
      </w:r>
    </w:p>
    <w:p w:rsidR="00BF13AA" w:rsidRPr="004B430A" w:rsidRDefault="00BF13AA" w:rsidP="004B430A">
      <w:pPr>
        <w:spacing w:after="0" w:line="240" w:lineRule="auto"/>
        <w:ind w:firstLine="709"/>
        <w:jc w:val="both"/>
        <w:rPr>
          <w:rFonts w:ascii="Times New Roman" w:hAnsi="Times New Roman"/>
          <w:sz w:val="28"/>
          <w:szCs w:val="28"/>
        </w:rPr>
      </w:pPr>
      <w:r w:rsidRPr="004B430A">
        <w:rPr>
          <w:rFonts w:ascii="Times New Roman" w:hAnsi="Times New Roman"/>
          <w:bCs/>
          <w:sz w:val="28"/>
          <w:szCs w:val="28"/>
          <w:lang w:eastAsia="uk-UA"/>
        </w:rPr>
        <w:t>УХВАЛИЛИ:</w:t>
      </w:r>
    </w:p>
    <w:p w:rsidR="00BF13AA" w:rsidRPr="004B430A" w:rsidRDefault="00BF13AA" w:rsidP="004B430A">
      <w:pPr>
        <w:pStyle w:val="a3"/>
        <w:numPr>
          <w:ilvl w:val="0"/>
          <w:numId w:val="20"/>
        </w:numPr>
        <w:spacing w:after="0" w:line="240" w:lineRule="auto"/>
        <w:ind w:left="0" w:firstLine="709"/>
        <w:jc w:val="both"/>
        <w:rPr>
          <w:rFonts w:ascii="Times New Roman" w:hAnsi="Times New Roman"/>
          <w:sz w:val="28"/>
          <w:szCs w:val="28"/>
        </w:rPr>
      </w:pPr>
      <w:r w:rsidRPr="004B430A">
        <w:rPr>
          <w:rFonts w:ascii="Times New Roman" w:hAnsi="Times New Roman"/>
          <w:sz w:val="28"/>
          <w:szCs w:val="28"/>
        </w:rPr>
        <w:t xml:space="preserve">Інформацію </w:t>
      </w:r>
      <w:r w:rsidR="001F1136" w:rsidRPr="004B430A">
        <w:rPr>
          <w:rFonts w:ascii="Times New Roman" w:hAnsi="Times New Roman"/>
          <w:sz w:val="28"/>
          <w:szCs w:val="28"/>
        </w:rPr>
        <w:t xml:space="preserve">взяти </w:t>
      </w:r>
      <w:r w:rsidRPr="004B430A">
        <w:rPr>
          <w:rFonts w:ascii="Times New Roman" w:hAnsi="Times New Roman"/>
          <w:sz w:val="28"/>
          <w:szCs w:val="28"/>
        </w:rPr>
        <w:t>до відома.</w:t>
      </w:r>
    </w:p>
    <w:p w:rsidR="001F1136" w:rsidRPr="004B430A" w:rsidRDefault="001F1136" w:rsidP="004B430A">
      <w:pPr>
        <w:pStyle w:val="a3"/>
        <w:numPr>
          <w:ilvl w:val="0"/>
          <w:numId w:val="20"/>
        </w:numPr>
        <w:spacing w:after="0" w:line="240" w:lineRule="auto"/>
        <w:ind w:left="0" w:firstLine="709"/>
        <w:jc w:val="both"/>
        <w:rPr>
          <w:rFonts w:ascii="Times New Roman" w:hAnsi="Times New Roman"/>
          <w:sz w:val="28"/>
          <w:szCs w:val="28"/>
        </w:rPr>
      </w:pPr>
      <w:r w:rsidRPr="004B430A">
        <w:rPr>
          <w:rFonts w:ascii="Times New Roman" w:hAnsi="Times New Roman"/>
          <w:sz w:val="28"/>
          <w:szCs w:val="28"/>
        </w:rPr>
        <w:t>Вважати, що кафедра обліку, аналізу і аудиту готова до ЕК</w:t>
      </w:r>
    </w:p>
    <w:p w:rsidR="00BF13AA" w:rsidRPr="004B430A" w:rsidRDefault="00BF13AA" w:rsidP="004B430A">
      <w:pPr>
        <w:spacing w:after="0" w:line="240" w:lineRule="auto"/>
        <w:ind w:firstLine="709"/>
        <w:jc w:val="both"/>
        <w:rPr>
          <w:rFonts w:ascii="Times New Roman" w:hAnsi="Times New Roman"/>
          <w:sz w:val="28"/>
          <w:szCs w:val="28"/>
        </w:rPr>
      </w:pPr>
    </w:p>
    <w:p w:rsidR="00BF13AA" w:rsidRPr="004B430A" w:rsidRDefault="00C11779" w:rsidP="004B430A">
      <w:pPr>
        <w:spacing w:after="0" w:line="240" w:lineRule="auto"/>
        <w:ind w:firstLine="709"/>
        <w:rPr>
          <w:rFonts w:ascii="Times New Roman" w:hAnsi="Times New Roman"/>
          <w:sz w:val="28"/>
          <w:szCs w:val="28"/>
          <w:lang w:eastAsia="uk-UA"/>
        </w:rPr>
      </w:pPr>
      <w:r w:rsidRPr="004B430A">
        <w:rPr>
          <w:rFonts w:ascii="Times New Roman" w:hAnsi="Times New Roman"/>
          <w:sz w:val="28"/>
          <w:szCs w:val="28"/>
          <w:lang w:eastAsia="uk-UA"/>
        </w:rPr>
        <w:t>4</w:t>
      </w:r>
      <w:r w:rsidR="00BF13AA" w:rsidRPr="004B430A">
        <w:rPr>
          <w:rFonts w:ascii="Times New Roman" w:hAnsi="Times New Roman"/>
          <w:sz w:val="28"/>
          <w:szCs w:val="28"/>
          <w:lang w:eastAsia="uk-UA"/>
        </w:rPr>
        <w:t>. СЛУХАЛИ:</w:t>
      </w:r>
      <w:r w:rsidR="00202AE4" w:rsidRPr="004B430A">
        <w:rPr>
          <w:rFonts w:ascii="Times New Roman" w:hAnsi="Times New Roman"/>
          <w:sz w:val="28"/>
          <w:szCs w:val="28"/>
          <w:lang w:eastAsia="uk-UA"/>
        </w:rPr>
        <w:t xml:space="preserve"> </w:t>
      </w:r>
      <w:r w:rsidR="00BF13AA" w:rsidRPr="004B430A">
        <w:rPr>
          <w:rFonts w:ascii="Times New Roman" w:hAnsi="Times New Roman"/>
          <w:sz w:val="28"/>
          <w:szCs w:val="28"/>
          <w:lang w:eastAsia="uk-UA"/>
        </w:rPr>
        <w:t>Про готовність кафедри до літньої екзаменаційної сесії.</w:t>
      </w:r>
    </w:p>
    <w:p w:rsidR="00BF13AA" w:rsidRPr="004B430A" w:rsidRDefault="00BF13AA" w:rsidP="004B430A">
      <w:pPr>
        <w:spacing w:after="0" w:line="240" w:lineRule="auto"/>
        <w:ind w:firstLine="709"/>
        <w:jc w:val="both"/>
        <w:rPr>
          <w:rFonts w:ascii="Times New Roman" w:hAnsi="Times New Roman"/>
          <w:sz w:val="28"/>
          <w:szCs w:val="28"/>
          <w:lang w:eastAsia="uk-UA"/>
        </w:rPr>
      </w:pPr>
      <w:r w:rsidRPr="004B430A">
        <w:rPr>
          <w:rFonts w:ascii="Times New Roman" w:hAnsi="Times New Roman"/>
          <w:sz w:val="28"/>
          <w:szCs w:val="28"/>
          <w:lang w:eastAsia="uk-UA"/>
        </w:rPr>
        <w:t>УХВАЛИЛИ:</w:t>
      </w:r>
    </w:p>
    <w:p w:rsidR="00BF13AA" w:rsidRPr="004B430A" w:rsidRDefault="00BF13AA" w:rsidP="004B430A">
      <w:pPr>
        <w:spacing w:after="0" w:line="240" w:lineRule="auto"/>
        <w:ind w:firstLine="709"/>
        <w:jc w:val="both"/>
        <w:rPr>
          <w:rFonts w:ascii="Times New Roman" w:hAnsi="Times New Roman"/>
          <w:sz w:val="28"/>
          <w:szCs w:val="28"/>
          <w:lang w:eastAsia="uk-UA"/>
        </w:rPr>
      </w:pPr>
      <w:r w:rsidRPr="004B430A">
        <w:rPr>
          <w:rFonts w:ascii="Times New Roman" w:hAnsi="Times New Roman"/>
          <w:sz w:val="28"/>
          <w:szCs w:val="28"/>
          <w:lang w:eastAsia="uk-UA"/>
        </w:rPr>
        <w:t xml:space="preserve">1. Інформацію </w:t>
      </w:r>
      <w:r w:rsidR="004B430A">
        <w:rPr>
          <w:rFonts w:ascii="Times New Roman" w:hAnsi="Times New Roman"/>
          <w:sz w:val="28"/>
          <w:szCs w:val="28"/>
          <w:lang w:eastAsia="uk-UA"/>
        </w:rPr>
        <w:t>взяти</w:t>
      </w:r>
      <w:r w:rsidRPr="004B430A">
        <w:rPr>
          <w:rFonts w:ascii="Times New Roman" w:hAnsi="Times New Roman"/>
          <w:sz w:val="28"/>
          <w:szCs w:val="28"/>
          <w:lang w:eastAsia="uk-UA"/>
        </w:rPr>
        <w:t xml:space="preserve"> до відома</w:t>
      </w:r>
    </w:p>
    <w:p w:rsidR="00202AE4" w:rsidRPr="004B430A" w:rsidRDefault="001F1136" w:rsidP="004B430A">
      <w:pPr>
        <w:spacing w:after="0" w:line="240" w:lineRule="auto"/>
        <w:ind w:firstLine="709"/>
        <w:jc w:val="both"/>
        <w:rPr>
          <w:rFonts w:ascii="Times New Roman" w:hAnsi="Times New Roman"/>
          <w:sz w:val="28"/>
          <w:szCs w:val="28"/>
          <w:lang w:eastAsia="uk-UA"/>
        </w:rPr>
      </w:pPr>
      <w:r w:rsidRPr="004B430A">
        <w:rPr>
          <w:rFonts w:ascii="Times New Roman" w:hAnsi="Times New Roman"/>
          <w:sz w:val="28"/>
          <w:szCs w:val="28"/>
          <w:lang w:eastAsia="uk-UA"/>
        </w:rPr>
        <w:t>1. Провести літню залікову-екзаменаційну сесію відповідно до графіку</w:t>
      </w:r>
      <w:r w:rsidR="00202AE4" w:rsidRPr="004B430A">
        <w:rPr>
          <w:rFonts w:ascii="Times New Roman" w:hAnsi="Times New Roman"/>
          <w:sz w:val="28"/>
          <w:szCs w:val="28"/>
          <w:lang w:eastAsia="uk-UA"/>
        </w:rPr>
        <w:t>.</w:t>
      </w:r>
    </w:p>
    <w:p w:rsidR="001F1136" w:rsidRPr="004B430A" w:rsidRDefault="00202AE4" w:rsidP="004B430A">
      <w:pPr>
        <w:spacing w:after="0" w:line="240" w:lineRule="auto"/>
        <w:ind w:firstLine="709"/>
        <w:jc w:val="both"/>
        <w:rPr>
          <w:rFonts w:ascii="Times New Roman" w:hAnsi="Times New Roman"/>
          <w:sz w:val="28"/>
          <w:szCs w:val="28"/>
          <w:lang w:eastAsia="uk-UA"/>
        </w:rPr>
      </w:pPr>
      <w:r w:rsidRPr="004B430A">
        <w:rPr>
          <w:rFonts w:ascii="Times New Roman" w:hAnsi="Times New Roman"/>
          <w:sz w:val="28"/>
          <w:szCs w:val="28"/>
          <w:lang w:eastAsia="uk-UA"/>
        </w:rPr>
        <w:t>2.</w:t>
      </w:r>
      <w:r w:rsidR="001F1136" w:rsidRPr="004B430A">
        <w:rPr>
          <w:rFonts w:ascii="Times New Roman" w:hAnsi="Times New Roman"/>
          <w:sz w:val="28"/>
          <w:szCs w:val="28"/>
          <w:lang w:eastAsia="uk-UA"/>
        </w:rPr>
        <w:t xml:space="preserve"> </w:t>
      </w:r>
      <w:r w:rsidRPr="004B430A">
        <w:rPr>
          <w:rFonts w:ascii="Times New Roman" w:hAnsi="Times New Roman"/>
          <w:sz w:val="28"/>
          <w:szCs w:val="28"/>
          <w:lang w:eastAsia="uk-UA"/>
        </w:rPr>
        <w:t xml:space="preserve">Рекомендувати викладачам кафедри провести додаткові консультації та індивідуальну роботу зі </w:t>
      </w:r>
      <w:r w:rsidR="001F1136" w:rsidRPr="004B430A">
        <w:rPr>
          <w:rFonts w:ascii="Times New Roman" w:hAnsi="Times New Roman"/>
          <w:sz w:val="28"/>
          <w:szCs w:val="28"/>
          <w:lang w:eastAsia="uk-UA"/>
        </w:rPr>
        <w:t xml:space="preserve">студентами, які з різних причин не набрали достатньо балів по модулях, </w:t>
      </w:r>
    </w:p>
    <w:p w:rsidR="001F1136" w:rsidRPr="004B430A" w:rsidRDefault="001F1136" w:rsidP="004B430A">
      <w:pPr>
        <w:spacing w:after="0" w:line="240" w:lineRule="auto"/>
        <w:ind w:firstLine="709"/>
        <w:jc w:val="both"/>
        <w:rPr>
          <w:rFonts w:ascii="Times New Roman" w:hAnsi="Times New Roman"/>
          <w:sz w:val="28"/>
          <w:szCs w:val="28"/>
          <w:lang w:eastAsia="uk-UA"/>
        </w:rPr>
      </w:pPr>
      <w:r w:rsidRPr="004B430A">
        <w:rPr>
          <w:rFonts w:ascii="Times New Roman" w:hAnsi="Times New Roman"/>
          <w:sz w:val="28"/>
          <w:szCs w:val="28"/>
          <w:lang w:eastAsia="uk-UA"/>
        </w:rPr>
        <w:t xml:space="preserve">2. </w:t>
      </w:r>
      <w:r w:rsidR="00202AE4" w:rsidRPr="004B430A">
        <w:rPr>
          <w:rFonts w:ascii="Times New Roman" w:hAnsi="Times New Roman"/>
          <w:sz w:val="28"/>
          <w:szCs w:val="28"/>
          <w:lang w:eastAsia="uk-UA"/>
        </w:rPr>
        <w:t xml:space="preserve">Зобов’язати викладачів </w:t>
      </w:r>
      <w:r w:rsidRPr="004B430A">
        <w:rPr>
          <w:rFonts w:ascii="Times New Roman" w:hAnsi="Times New Roman"/>
          <w:sz w:val="28"/>
          <w:szCs w:val="28"/>
          <w:lang w:eastAsia="uk-UA"/>
        </w:rPr>
        <w:t xml:space="preserve">довести до студентів інформацію про форми, методи проведення заліків та іспитів та критерії оцінювання знань </w:t>
      </w:r>
      <w:r w:rsidR="00202AE4" w:rsidRPr="004B430A">
        <w:rPr>
          <w:rFonts w:ascii="Times New Roman" w:hAnsi="Times New Roman"/>
          <w:sz w:val="28"/>
          <w:szCs w:val="28"/>
          <w:lang w:eastAsia="uk-UA"/>
        </w:rPr>
        <w:t>до початку сесії</w:t>
      </w:r>
      <w:r w:rsidRPr="004B430A">
        <w:rPr>
          <w:rFonts w:ascii="Times New Roman" w:hAnsi="Times New Roman"/>
          <w:sz w:val="28"/>
          <w:szCs w:val="28"/>
          <w:lang w:eastAsia="uk-UA"/>
        </w:rPr>
        <w:t>.</w:t>
      </w:r>
    </w:p>
    <w:p w:rsidR="001F1136" w:rsidRPr="004B430A" w:rsidRDefault="001F1136" w:rsidP="004B430A">
      <w:pPr>
        <w:spacing w:after="0" w:line="240" w:lineRule="auto"/>
        <w:ind w:firstLine="709"/>
        <w:jc w:val="both"/>
        <w:rPr>
          <w:rFonts w:ascii="Times New Roman" w:hAnsi="Times New Roman"/>
          <w:sz w:val="28"/>
          <w:szCs w:val="28"/>
          <w:lang w:eastAsia="uk-UA"/>
        </w:rPr>
      </w:pPr>
      <w:r w:rsidRPr="004B430A">
        <w:rPr>
          <w:rFonts w:ascii="Times New Roman" w:hAnsi="Times New Roman"/>
          <w:sz w:val="28"/>
          <w:szCs w:val="28"/>
          <w:lang w:eastAsia="uk-UA"/>
        </w:rPr>
        <w:t>3. Результати прийняття заліків та іспитів подавати в деканат в день прийому.</w:t>
      </w:r>
    </w:p>
    <w:p w:rsidR="00BF13AA" w:rsidRPr="004B430A" w:rsidRDefault="00BF13AA" w:rsidP="004B430A">
      <w:pPr>
        <w:spacing w:after="0" w:line="240" w:lineRule="auto"/>
        <w:ind w:firstLine="709"/>
        <w:jc w:val="both"/>
        <w:rPr>
          <w:rFonts w:ascii="Times New Roman" w:hAnsi="Times New Roman"/>
          <w:sz w:val="28"/>
          <w:szCs w:val="28"/>
          <w:lang w:eastAsia="uk-UA"/>
        </w:rPr>
      </w:pPr>
    </w:p>
    <w:p w:rsidR="00BF13AA" w:rsidRPr="004B430A" w:rsidRDefault="00C11779" w:rsidP="004B430A">
      <w:pPr>
        <w:spacing w:after="0" w:line="240" w:lineRule="auto"/>
        <w:ind w:firstLine="709"/>
        <w:rPr>
          <w:rFonts w:ascii="Times New Roman" w:hAnsi="Times New Roman"/>
          <w:sz w:val="28"/>
          <w:szCs w:val="28"/>
          <w:lang w:eastAsia="uk-UA"/>
        </w:rPr>
      </w:pPr>
      <w:r w:rsidRPr="004B430A">
        <w:rPr>
          <w:rFonts w:ascii="Times New Roman" w:hAnsi="Times New Roman"/>
          <w:sz w:val="28"/>
          <w:szCs w:val="28"/>
          <w:lang w:eastAsia="uk-UA"/>
        </w:rPr>
        <w:t>5</w:t>
      </w:r>
      <w:r w:rsidR="00BF13AA" w:rsidRPr="004B430A">
        <w:rPr>
          <w:rFonts w:ascii="Times New Roman" w:hAnsi="Times New Roman"/>
          <w:sz w:val="28"/>
          <w:szCs w:val="28"/>
          <w:lang w:eastAsia="uk-UA"/>
        </w:rPr>
        <w:t>. СЛУХАЛИ:</w:t>
      </w:r>
      <w:r w:rsidR="00202AE4" w:rsidRPr="004B430A">
        <w:rPr>
          <w:rFonts w:ascii="Times New Roman" w:hAnsi="Times New Roman"/>
          <w:sz w:val="28"/>
          <w:szCs w:val="28"/>
          <w:lang w:eastAsia="uk-UA"/>
        </w:rPr>
        <w:t xml:space="preserve"> </w:t>
      </w:r>
      <w:r w:rsidR="00BF13AA" w:rsidRPr="004B430A">
        <w:rPr>
          <w:rFonts w:ascii="Times New Roman" w:hAnsi="Times New Roman"/>
          <w:sz w:val="28"/>
          <w:szCs w:val="28"/>
          <w:lang w:eastAsia="uk-UA"/>
        </w:rPr>
        <w:t xml:space="preserve">Про результати </w:t>
      </w:r>
      <w:r w:rsidR="00202AE4" w:rsidRPr="004B430A">
        <w:rPr>
          <w:rFonts w:ascii="Times New Roman" w:hAnsi="Times New Roman"/>
          <w:sz w:val="28"/>
          <w:szCs w:val="28"/>
          <w:lang w:eastAsia="uk-UA"/>
        </w:rPr>
        <w:t>поточного</w:t>
      </w:r>
      <w:r w:rsidR="00BF13AA" w:rsidRPr="004B430A">
        <w:rPr>
          <w:rFonts w:ascii="Times New Roman" w:hAnsi="Times New Roman"/>
          <w:sz w:val="28"/>
          <w:szCs w:val="28"/>
          <w:lang w:eastAsia="uk-UA"/>
        </w:rPr>
        <w:t xml:space="preserve"> контролю та допуск </w:t>
      </w:r>
      <w:r w:rsidR="00202AE4" w:rsidRPr="004B430A">
        <w:rPr>
          <w:rFonts w:ascii="Times New Roman" w:hAnsi="Times New Roman"/>
          <w:sz w:val="28"/>
          <w:szCs w:val="28"/>
          <w:lang w:eastAsia="uk-UA"/>
        </w:rPr>
        <w:t xml:space="preserve">здобувачів освіти </w:t>
      </w:r>
      <w:r w:rsidR="00BF13AA" w:rsidRPr="004B430A">
        <w:rPr>
          <w:rFonts w:ascii="Times New Roman" w:hAnsi="Times New Roman"/>
          <w:sz w:val="28"/>
          <w:szCs w:val="28"/>
          <w:lang w:eastAsia="uk-UA"/>
        </w:rPr>
        <w:t>до літньої екзам</w:t>
      </w:r>
      <w:r w:rsidR="00202AE4" w:rsidRPr="004B430A">
        <w:rPr>
          <w:rFonts w:ascii="Times New Roman" w:hAnsi="Times New Roman"/>
          <w:sz w:val="28"/>
          <w:szCs w:val="28"/>
          <w:lang w:eastAsia="uk-UA"/>
        </w:rPr>
        <w:t xml:space="preserve">енаційної </w:t>
      </w:r>
      <w:r w:rsidR="00BF13AA" w:rsidRPr="004B430A">
        <w:rPr>
          <w:rFonts w:ascii="Times New Roman" w:hAnsi="Times New Roman"/>
          <w:sz w:val="28"/>
          <w:szCs w:val="28"/>
          <w:lang w:eastAsia="uk-UA"/>
        </w:rPr>
        <w:t>сесії.</w:t>
      </w:r>
    </w:p>
    <w:p w:rsidR="00106001" w:rsidRPr="004B430A" w:rsidRDefault="00106001" w:rsidP="004B430A">
      <w:pPr>
        <w:spacing w:after="0" w:line="240" w:lineRule="auto"/>
        <w:ind w:firstLine="709"/>
        <w:rPr>
          <w:rFonts w:ascii="Times New Roman" w:hAnsi="Times New Roman"/>
          <w:sz w:val="28"/>
          <w:szCs w:val="28"/>
          <w:lang w:eastAsia="uk-UA"/>
        </w:rPr>
      </w:pPr>
      <w:r w:rsidRPr="004B430A">
        <w:rPr>
          <w:rFonts w:ascii="Times New Roman" w:hAnsi="Times New Roman"/>
          <w:sz w:val="28"/>
          <w:szCs w:val="28"/>
          <w:lang w:eastAsia="uk-UA"/>
        </w:rPr>
        <w:t>УХВАЛИЛИ:</w:t>
      </w:r>
    </w:p>
    <w:p w:rsidR="00106001" w:rsidRPr="004B430A" w:rsidRDefault="00106001" w:rsidP="004B430A">
      <w:pPr>
        <w:numPr>
          <w:ilvl w:val="0"/>
          <w:numId w:val="17"/>
        </w:numPr>
        <w:spacing w:after="0" w:line="240" w:lineRule="auto"/>
        <w:ind w:left="0" w:firstLine="709"/>
        <w:rPr>
          <w:rFonts w:ascii="Times New Roman" w:hAnsi="Times New Roman"/>
          <w:sz w:val="28"/>
          <w:szCs w:val="28"/>
          <w:lang w:eastAsia="uk-UA"/>
        </w:rPr>
      </w:pPr>
      <w:r w:rsidRPr="004B430A">
        <w:rPr>
          <w:rFonts w:ascii="Times New Roman" w:hAnsi="Times New Roman"/>
          <w:sz w:val="28"/>
          <w:szCs w:val="28"/>
          <w:lang w:eastAsia="uk-UA"/>
        </w:rPr>
        <w:t xml:space="preserve">Інформацію </w:t>
      </w:r>
      <w:r w:rsidR="00C618E4" w:rsidRPr="004B430A">
        <w:rPr>
          <w:rFonts w:ascii="Times New Roman" w:hAnsi="Times New Roman"/>
          <w:sz w:val="28"/>
          <w:szCs w:val="28"/>
          <w:lang w:eastAsia="uk-UA"/>
        </w:rPr>
        <w:t xml:space="preserve">взяти </w:t>
      </w:r>
      <w:r w:rsidRPr="004B430A">
        <w:rPr>
          <w:rFonts w:ascii="Times New Roman" w:hAnsi="Times New Roman"/>
          <w:sz w:val="28"/>
          <w:szCs w:val="28"/>
          <w:lang w:eastAsia="uk-UA"/>
        </w:rPr>
        <w:t>до відома.</w:t>
      </w:r>
    </w:p>
    <w:p w:rsidR="00106001" w:rsidRPr="004B430A" w:rsidRDefault="00106001" w:rsidP="004B430A">
      <w:pPr>
        <w:numPr>
          <w:ilvl w:val="0"/>
          <w:numId w:val="17"/>
        </w:numPr>
        <w:spacing w:after="0" w:line="240" w:lineRule="auto"/>
        <w:ind w:left="0" w:firstLine="709"/>
        <w:rPr>
          <w:rFonts w:ascii="Times New Roman" w:hAnsi="Times New Roman"/>
          <w:sz w:val="28"/>
          <w:szCs w:val="28"/>
          <w:lang w:eastAsia="uk-UA"/>
        </w:rPr>
      </w:pPr>
      <w:r w:rsidRPr="004B430A">
        <w:rPr>
          <w:rFonts w:ascii="Times New Roman" w:hAnsi="Times New Roman"/>
          <w:sz w:val="28"/>
          <w:szCs w:val="28"/>
          <w:lang w:eastAsia="uk-UA"/>
        </w:rPr>
        <w:t xml:space="preserve">Кураторам </w:t>
      </w:r>
      <w:proofErr w:type="spellStart"/>
      <w:r w:rsidR="00C618E4" w:rsidRPr="004B430A">
        <w:rPr>
          <w:rFonts w:ascii="Times New Roman" w:hAnsi="Times New Roman"/>
          <w:sz w:val="28"/>
          <w:szCs w:val="28"/>
          <w:lang w:eastAsia="uk-UA"/>
        </w:rPr>
        <w:t>академ</w:t>
      </w:r>
      <w:proofErr w:type="spellEnd"/>
      <w:r w:rsidR="00C618E4" w:rsidRPr="004B430A">
        <w:rPr>
          <w:rFonts w:ascii="Times New Roman" w:hAnsi="Times New Roman"/>
          <w:sz w:val="28"/>
          <w:szCs w:val="28"/>
          <w:lang w:eastAsia="uk-UA"/>
        </w:rPr>
        <w:t xml:space="preserve">. груп  тримати не </w:t>
      </w:r>
      <w:r w:rsidRPr="004B430A">
        <w:rPr>
          <w:rFonts w:ascii="Times New Roman" w:hAnsi="Times New Roman"/>
          <w:sz w:val="28"/>
          <w:szCs w:val="28"/>
          <w:lang w:eastAsia="uk-UA"/>
        </w:rPr>
        <w:t>контрол</w:t>
      </w:r>
      <w:r w:rsidR="00C618E4" w:rsidRPr="004B430A">
        <w:rPr>
          <w:rFonts w:ascii="Times New Roman" w:hAnsi="Times New Roman"/>
          <w:sz w:val="28"/>
          <w:szCs w:val="28"/>
          <w:lang w:eastAsia="uk-UA"/>
        </w:rPr>
        <w:t>і</w:t>
      </w:r>
      <w:r w:rsidRPr="004B430A">
        <w:rPr>
          <w:rFonts w:ascii="Times New Roman" w:hAnsi="Times New Roman"/>
          <w:sz w:val="28"/>
          <w:szCs w:val="28"/>
          <w:lang w:eastAsia="uk-UA"/>
        </w:rPr>
        <w:t xml:space="preserve"> ситуацію в групі про допуск до сесії.</w:t>
      </w:r>
    </w:p>
    <w:p w:rsidR="00BF13AA" w:rsidRPr="004B430A" w:rsidRDefault="00BF13AA" w:rsidP="004B430A">
      <w:pPr>
        <w:spacing w:after="0" w:line="240" w:lineRule="auto"/>
        <w:ind w:firstLine="709"/>
        <w:rPr>
          <w:rFonts w:ascii="Times New Roman" w:hAnsi="Times New Roman"/>
          <w:sz w:val="28"/>
          <w:szCs w:val="28"/>
          <w:lang w:eastAsia="uk-UA"/>
        </w:rPr>
      </w:pPr>
    </w:p>
    <w:p w:rsidR="0081441B" w:rsidRPr="004B430A" w:rsidRDefault="0081441B" w:rsidP="004B430A">
      <w:pPr>
        <w:spacing w:after="0" w:line="240" w:lineRule="auto"/>
        <w:ind w:firstLine="709"/>
        <w:jc w:val="both"/>
        <w:rPr>
          <w:rFonts w:ascii="Times New Roman" w:hAnsi="Times New Roman"/>
          <w:sz w:val="28"/>
          <w:szCs w:val="28"/>
          <w:lang w:eastAsia="uk-UA"/>
        </w:rPr>
      </w:pPr>
    </w:p>
    <w:p w:rsidR="009B6792" w:rsidRPr="004B430A" w:rsidRDefault="00C11779"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lang w:eastAsia="uk-UA"/>
        </w:rPr>
        <w:t>6</w:t>
      </w:r>
      <w:r w:rsidR="00BF13AA" w:rsidRPr="004B430A">
        <w:rPr>
          <w:rFonts w:ascii="Times New Roman" w:hAnsi="Times New Roman"/>
          <w:sz w:val="28"/>
          <w:szCs w:val="28"/>
          <w:lang w:eastAsia="uk-UA"/>
        </w:rPr>
        <w:t>.</w:t>
      </w:r>
      <w:r w:rsidR="009B6792" w:rsidRPr="004B430A">
        <w:rPr>
          <w:rFonts w:ascii="Times New Roman" w:hAnsi="Times New Roman"/>
          <w:sz w:val="28"/>
          <w:szCs w:val="28"/>
        </w:rPr>
        <w:t xml:space="preserve"> СЛУХАЛИ: Про результати анкетування здобувачів другого (магістерського) рівня вищої освіти щодо якості проектування та реалізації ОПП зі спеціальності «Облік і оподаткування»</w:t>
      </w:r>
    </w:p>
    <w:p w:rsidR="009B6792" w:rsidRPr="004B430A" w:rsidRDefault="009B6792" w:rsidP="004B430A">
      <w:pPr>
        <w:spacing w:after="0" w:line="240" w:lineRule="auto"/>
        <w:ind w:firstLine="709"/>
        <w:jc w:val="both"/>
        <w:rPr>
          <w:rFonts w:ascii="Times New Roman" w:hAnsi="Times New Roman"/>
          <w:caps/>
          <w:sz w:val="28"/>
          <w:szCs w:val="28"/>
        </w:rPr>
      </w:pPr>
      <w:r w:rsidRPr="004B430A">
        <w:rPr>
          <w:rFonts w:ascii="Times New Roman" w:hAnsi="Times New Roman"/>
          <w:caps/>
          <w:sz w:val="28"/>
          <w:szCs w:val="28"/>
        </w:rPr>
        <w:lastRenderedPageBreak/>
        <w:t xml:space="preserve">Ухвалили: </w:t>
      </w:r>
    </w:p>
    <w:p w:rsidR="009B6792" w:rsidRPr="004B430A" w:rsidRDefault="009B6792" w:rsidP="004B430A">
      <w:pPr>
        <w:pStyle w:val="a3"/>
        <w:numPr>
          <w:ilvl w:val="0"/>
          <w:numId w:val="19"/>
        </w:numPr>
        <w:tabs>
          <w:tab w:val="left" w:pos="812"/>
        </w:tabs>
        <w:spacing w:after="0" w:line="240" w:lineRule="auto"/>
        <w:ind w:left="0" w:firstLine="709"/>
        <w:jc w:val="both"/>
        <w:rPr>
          <w:rFonts w:ascii="Times New Roman" w:hAnsi="Times New Roman"/>
          <w:sz w:val="28"/>
          <w:szCs w:val="28"/>
        </w:rPr>
      </w:pPr>
      <w:r w:rsidRPr="004B430A">
        <w:rPr>
          <w:rFonts w:ascii="Times New Roman" w:hAnsi="Times New Roman"/>
          <w:sz w:val="28"/>
          <w:szCs w:val="28"/>
        </w:rPr>
        <w:t xml:space="preserve">Інформацію </w:t>
      </w:r>
      <w:r w:rsidR="00C618E4" w:rsidRPr="004B430A">
        <w:rPr>
          <w:rFonts w:ascii="Times New Roman" w:hAnsi="Times New Roman"/>
          <w:sz w:val="28"/>
          <w:szCs w:val="28"/>
        </w:rPr>
        <w:t>взяти</w:t>
      </w:r>
      <w:r w:rsidRPr="004B430A">
        <w:rPr>
          <w:rFonts w:ascii="Times New Roman" w:hAnsi="Times New Roman"/>
          <w:sz w:val="28"/>
          <w:szCs w:val="28"/>
        </w:rPr>
        <w:t xml:space="preserve"> до відома</w:t>
      </w:r>
    </w:p>
    <w:p w:rsidR="009B6792" w:rsidRPr="004B430A" w:rsidRDefault="009B6792" w:rsidP="004B430A">
      <w:pPr>
        <w:pStyle w:val="a3"/>
        <w:numPr>
          <w:ilvl w:val="0"/>
          <w:numId w:val="19"/>
        </w:numPr>
        <w:tabs>
          <w:tab w:val="left" w:pos="812"/>
        </w:tabs>
        <w:spacing w:after="0" w:line="240" w:lineRule="auto"/>
        <w:ind w:left="0" w:firstLine="709"/>
        <w:jc w:val="both"/>
        <w:rPr>
          <w:rFonts w:ascii="Times New Roman" w:hAnsi="Times New Roman"/>
          <w:sz w:val="28"/>
          <w:szCs w:val="28"/>
        </w:rPr>
      </w:pPr>
      <w:r w:rsidRPr="004B430A">
        <w:rPr>
          <w:rFonts w:ascii="Times New Roman" w:hAnsi="Times New Roman"/>
          <w:sz w:val="28"/>
          <w:szCs w:val="28"/>
        </w:rPr>
        <w:t>Забезпечити подальше інформування здобувачів магістерського рівня вищої освіти про особливості освітнього процесу, цілі й інше організаційне та методичне змістове наповнення освітньо-професійної програми.</w:t>
      </w:r>
    </w:p>
    <w:p w:rsidR="009B6792" w:rsidRPr="004B430A" w:rsidRDefault="009B6792" w:rsidP="004B430A">
      <w:pPr>
        <w:pStyle w:val="a3"/>
        <w:numPr>
          <w:ilvl w:val="0"/>
          <w:numId w:val="19"/>
        </w:numPr>
        <w:tabs>
          <w:tab w:val="left" w:pos="812"/>
        </w:tabs>
        <w:spacing w:after="0" w:line="240" w:lineRule="auto"/>
        <w:ind w:left="0" w:firstLine="709"/>
        <w:jc w:val="both"/>
        <w:rPr>
          <w:rFonts w:ascii="Times New Roman" w:hAnsi="Times New Roman"/>
          <w:sz w:val="28"/>
          <w:szCs w:val="28"/>
        </w:rPr>
      </w:pPr>
      <w:r w:rsidRPr="004B430A">
        <w:rPr>
          <w:rFonts w:ascii="Times New Roman" w:hAnsi="Times New Roman"/>
          <w:sz w:val="28"/>
          <w:szCs w:val="28"/>
        </w:rPr>
        <w:t>Вживати конструктивні заходи щодо виявлених при анкетуванні проблем задля підвищення рівня ефективності освітнього процесу.</w:t>
      </w:r>
    </w:p>
    <w:p w:rsidR="009B6792" w:rsidRPr="004B430A" w:rsidRDefault="009B6792" w:rsidP="004B430A">
      <w:pPr>
        <w:pStyle w:val="a3"/>
        <w:numPr>
          <w:ilvl w:val="0"/>
          <w:numId w:val="19"/>
        </w:numPr>
        <w:tabs>
          <w:tab w:val="left" w:pos="812"/>
        </w:tabs>
        <w:spacing w:after="0" w:line="240" w:lineRule="auto"/>
        <w:ind w:left="0" w:firstLine="709"/>
        <w:jc w:val="both"/>
        <w:rPr>
          <w:rFonts w:ascii="Times New Roman" w:hAnsi="Times New Roman"/>
          <w:sz w:val="28"/>
          <w:szCs w:val="28"/>
        </w:rPr>
      </w:pPr>
      <w:r w:rsidRPr="004B430A">
        <w:rPr>
          <w:rFonts w:ascii="Times New Roman" w:hAnsi="Times New Roman"/>
          <w:sz w:val="28"/>
          <w:szCs w:val="28"/>
        </w:rPr>
        <w:t xml:space="preserve">Активізувати роботу наукового гуртка «Аналітик» у цілях залучення до наукової роботи здобувачів, що забезпечить зростання рівня якості кваліфікаційних робіт.  </w:t>
      </w:r>
    </w:p>
    <w:p w:rsidR="009B6792" w:rsidRPr="004B430A" w:rsidRDefault="009B6792" w:rsidP="004B430A">
      <w:pPr>
        <w:spacing w:after="0" w:line="240" w:lineRule="auto"/>
        <w:ind w:firstLine="709"/>
        <w:rPr>
          <w:rFonts w:ascii="Times New Roman" w:hAnsi="Times New Roman"/>
          <w:sz w:val="28"/>
          <w:szCs w:val="28"/>
          <w:lang w:eastAsia="uk-UA"/>
        </w:rPr>
      </w:pPr>
    </w:p>
    <w:p w:rsidR="00C11779" w:rsidRPr="004B430A" w:rsidRDefault="00C11779"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7. СЛУХАЛИ: Про результати анкетування здобувачів першого (бакалаврського) рівня вищої освіти щодо якості проектування та реалізації ОПП зі спеціальності «Облік і оподаткування».</w:t>
      </w:r>
    </w:p>
    <w:p w:rsidR="002F3EF6" w:rsidRPr="004B430A" w:rsidRDefault="002F3EF6"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xml:space="preserve">УХВАЛИЛИ: </w:t>
      </w:r>
    </w:p>
    <w:p w:rsidR="002F3EF6" w:rsidRPr="004B430A" w:rsidRDefault="002F3EF6" w:rsidP="004B430A">
      <w:pPr>
        <w:numPr>
          <w:ilvl w:val="0"/>
          <w:numId w:val="16"/>
        </w:numPr>
        <w:spacing w:after="0" w:line="240" w:lineRule="auto"/>
        <w:ind w:left="0" w:firstLine="709"/>
        <w:jc w:val="both"/>
        <w:rPr>
          <w:rFonts w:ascii="Times New Roman" w:hAnsi="Times New Roman"/>
          <w:sz w:val="28"/>
          <w:szCs w:val="28"/>
        </w:rPr>
      </w:pPr>
      <w:r w:rsidRPr="004B430A">
        <w:rPr>
          <w:rFonts w:ascii="Times New Roman" w:hAnsi="Times New Roman"/>
          <w:sz w:val="28"/>
          <w:szCs w:val="28"/>
        </w:rPr>
        <w:t xml:space="preserve">Інформацію </w:t>
      </w:r>
      <w:r w:rsidR="00C618E4" w:rsidRPr="004B430A">
        <w:rPr>
          <w:rFonts w:ascii="Times New Roman" w:hAnsi="Times New Roman"/>
          <w:sz w:val="28"/>
          <w:szCs w:val="28"/>
        </w:rPr>
        <w:t xml:space="preserve">взяти </w:t>
      </w:r>
      <w:r w:rsidRPr="004B430A">
        <w:rPr>
          <w:rFonts w:ascii="Times New Roman" w:hAnsi="Times New Roman"/>
          <w:sz w:val="28"/>
          <w:szCs w:val="28"/>
        </w:rPr>
        <w:t>до</w:t>
      </w:r>
      <w:r w:rsidR="00C146D0" w:rsidRPr="004B430A">
        <w:rPr>
          <w:rFonts w:ascii="Times New Roman" w:hAnsi="Times New Roman"/>
          <w:sz w:val="28"/>
          <w:szCs w:val="28"/>
        </w:rPr>
        <w:t xml:space="preserve"> </w:t>
      </w:r>
      <w:r w:rsidRPr="004B430A">
        <w:rPr>
          <w:rFonts w:ascii="Times New Roman" w:hAnsi="Times New Roman"/>
          <w:sz w:val="28"/>
          <w:szCs w:val="28"/>
        </w:rPr>
        <w:t>відома.</w:t>
      </w:r>
    </w:p>
    <w:p w:rsidR="00BF13AA" w:rsidRPr="004B430A" w:rsidRDefault="00BF13AA" w:rsidP="004B430A">
      <w:pPr>
        <w:spacing w:after="0" w:line="240" w:lineRule="auto"/>
        <w:ind w:firstLine="709"/>
      </w:pPr>
    </w:p>
    <w:p w:rsidR="009B5C19" w:rsidRPr="004B430A" w:rsidRDefault="004B430A" w:rsidP="004B430A">
      <w:pPr>
        <w:pStyle w:val="a3"/>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8</w:t>
      </w:r>
      <w:r w:rsidR="00BF13AA" w:rsidRPr="004B430A">
        <w:rPr>
          <w:rFonts w:ascii="Times New Roman" w:hAnsi="Times New Roman"/>
          <w:sz w:val="28"/>
          <w:szCs w:val="28"/>
        </w:rPr>
        <w:t>.СЛУХАЛИ</w:t>
      </w:r>
      <w:proofErr w:type="spellEnd"/>
      <w:r w:rsidR="00BF13AA" w:rsidRPr="004B430A">
        <w:rPr>
          <w:rFonts w:ascii="Times New Roman" w:hAnsi="Times New Roman"/>
          <w:sz w:val="28"/>
          <w:szCs w:val="28"/>
        </w:rPr>
        <w:t xml:space="preserve">: </w:t>
      </w:r>
      <w:r w:rsidR="009B5C19" w:rsidRPr="004B430A">
        <w:rPr>
          <w:rFonts w:ascii="Times New Roman" w:hAnsi="Times New Roman"/>
          <w:sz w:val="28"/>
          <w:szCs w:val="28"/>
        </w:rPr>
        <w:t xml:space="preserve">Звіти викладачів кафедри про роботу у зв’язку із закінченням </w:t>
      </w:r>
      <w:r w:rsidR="00575B0F" w:rsidRPr="004B430A">
        <w:rPr>
          <w:rFonts w:ascii="Times New Roman" w:hAnsi="Times New Roman"/>
          <w:sz w:val="28"/>
          <w:szCs w:val="28"/>
        </w:rPr>
        <w:t xml:space="preserve">терміну </w:t>
      </w:r>
      <w:r w:rsidR="009B5C19" w:rsidRPr="004B430A">
        <w:rPr>
          <w:rFonts w:ascii="Times New Roman" w:hAnsi="Times New Roman"/>
          <w:sz w:val="28"/>
          <w:szCs w:val="28"/>
        </w:rPr>
        <w:t>дії попередніх контрактів</w:t>
      </w:r>
      <w:r w:rsidR="009B5C19" w:rsidRPr="004B430A">
        <w:t xml:space="preserve"> </w:t>
      </w:r>
      <w:r w:rsidR="009B5C19" w:rsidRPr="004B430A">
        <w:rPr>
          <w:rFonts w:ascii="Times New Roman" w:hAnsi="Times New Roman"/>
          <w:sz w:val="28"/>
          <w:szCs w:val="28"/>
        </w:rPr>
        <w:t>та рекомендація на продовження контракту</w:t>
      </w:r>
    </w:p>
    <w:p w:rsidR="00BF13AA" w:rsidRPr="004B430A" w:rsidRDefault="00BF13AA" w:rsidP="004B430A">
      <w:pPr>
        <w:pStyle w:val="a4"/>
        <w:ind w:firstLine="709"/>
        <w:jc w:val="both"/>
        <w:rPr>
          <w:b w:val="0"/>
          <w:szCs w:val="28"/>
        </w:rPr>
      </w:pPr>
      <w:r w:rsidRPr="004B430A">
        <w:rPr>
          <w:b w:val="0"/>
          <w:szCs w:val="28"/>
        </w:rPr>
        <w:t>УХВАЛИЛИ:</w:t>
      </w:r>
    </w:p>
    <w:p w:rsidR="00922C21" w:rsidRPr="004B430A" w:rsidRDefault="00922C21" w:rsidP="004B430A">
      <w:pPr>
        <w:pStyle w:val="a4"/>
        <w:numPr>
          <w:ilvl w:val="0"/>
          <w:numId w:val="15"/>
        </w:numPr>
        <w:tabs>
          <w:tab w:val="clear" w:pos="1429"/>
          <w:tab w:val="left" w:pos="1134"/>
        </w:tabs>
        <w:ind w:left="0" w:firstLine="709"/>
        <w:jc w:val="both"/>
        <w:rPr>
          <w:b w:val="0"/>
          <w:szCs w:val="28"/>
        </w:rPr>
      </w:pPr>
      <w:r w:rsidRPr="004B430A">
        <w:rPr>
          <w:b w:val="0"/>
          <w:szCs w:val="28"/>
        </w:rPr>
        <w:t xml:space="preserve">Звіт </w:t>
      </w:r>
      <w:proofErr w:type="spellStart"/>
      <w:r w:rsidRPr="004B430A">
        <w:rPr>
          <w:b w:val="0"/>
          <w:szCs w:val="28"/>
        </w:rPr>
        <w:t>к.е.н</w:t>
      </w:r>
      <w:proofErr w:type="spellEnd"/>
      <w:r w:rsidRPr="004B430A">
        <w:rPr>
          <w:b w:val="0"/>
          <w:szCs w:val="28"/>
        </w:rPr>
        <w:t xml:space="preserve">. доц. </w:t>
      </w:r>
      <w:proofErr w:type="spellStart"/>
      <w:r w:rsidRPr="004B430A">
        <w:rPr>
          <w:b w:val="0"/>
          <w:szCs w:val="28"/>
        </w:rPr>
        <w:t>Косташ</w:t>
      </w:r>
      <w:proofErr w:type="spellEnd"/>
      <w:r w:rsidRPr="004B430A">
        <w:rPr>
          <w:b w:val="0"/>
          <w:szCs w:val="28"/>
        </w:rPr>
        <w:t xml:space="preserve"> Т.В. про навчально-методичну, науково-дослідну та громадсько-виховну роботу на посаді доцента кафедри обліку, аналізу і аудиту за 2020-2022 </w:t>
      </w:r>
      <w:proofErr w:type="spellStart"/>
      <w:r w:rsidRPr="004B430A">
        <w:rPr>
          <w:b w:val="0"/>
          <w:szCs w:val="28"/>
        </w:rPr>
        <w:t>навч</w:t>
      </w:r>
      <w:proofErr w:type="spellEnd"/>
      <w:r w:rsidRPr="004B430A">
        <w:rPr>
          <w:b w:val="0"/>
          <w:szCs w:val="28"/>
        </w:rPr>
        <w:t>. роки затвердити</w:t>
      </w:r>
    </w:p>
    <w:p w:rsidR="00922C21" w:rsidRPr="004B430A" w:rsidRDefault="00922C21" w:rsidP="004B430A">
      <w:pPr>
        <w:pStyle w:val="a4"/>
        <w:numPr>
          <w:ilvl w:val="0"/>
          <w:numId w:val="15"/>
        </w:numPr>
        <w:ind w:left="0" w:firstLine="709"/>
        <w:jc w:val="both"/>
        <w:rPr>
          <w:b w:val="0"/>
          <w:szCs w:val="28"/>
        </w:rPr>
      </w:pPr>
      <w:r w:rsidRPr="004B430A">
        <w:rPr>
          <w:b w:val="0"/>
          <w:szCs w:val="28"/>
        </w:rPr>
        <w:t xml:space="preserve">Рекомендувати </w:t>
      </w:r>
      <w:proofErr w:type="spellStart"/>
      <w:r w:rsidRPr="004B430A">
        <w:rPr>
          <w:b w:val="0"/>
          <w:szCs w:val="28"/>
        </w:rPr>
        <w:t>Косташ</w:t>
      </w:r>
      <w:proofErr w:type="spellEnd"/>
      <w:r w:rsidRPr="004B430A">
        <w:rPr>
          <w:b w:val="0"/>
          <w:szCs w:val="28"/>
        </w:rPr>
        <w:t xml:space="preserve"> Т.В. на наступний плановий період:</w:t>
      </w:r>
    </w:p>
    <w:p w:rsidR="00BF13AA" w:rsidRPr="004B430A" w:rsidRDefault="00922C21"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п</w:t>
      </w:r>
      <w:r w:rsidR="00BF13AA" w:rsidRPr="004B430A">
        <w:rPr>
          <w:rFonts w:ascii="Times New Roman" w:hAnsi="Times New Roman"/>
          <w:sz w:val="28"/>
          <w:szCs w:val="28"/>
        </w:rPr>
        <w:t>ідвищити науковий рівень і практичну спрямованість лекцій;</w:t>
      </w:r>
    </w:p>
    <w:p w:rsidR="00BF13AA" w:rsidRPr="004B430A" w:rsidRDefault="00922C21"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р</w:t>
      </w:r>
      <w:r w:rsidR="00BF13AA" w:rsidRPr="004B430A">
        <w:rPr>
          <w:rFonts w:ascii="Times New Roman" w:hAnsi="Times New Roman"/>
          <w:sz w:val="28"/>
          <w:szCs w:val="28"/>
        </w:rPr>
        <w:t>озробити належне методичне забезпечення електронного навчання по дисциплінах, які викладає;</w:t>
      </w:r>
    </w:p>
    <w:p w:rsidR="00BF13AA" w:rsidRPr="004B430A" w:rsidRDefault="00922C21"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-б</w:t>
      </w:r>
      <w:r w:rsidR="00BF13AA" w:rsidRPr="004B430A">
        <w:rPr>
          <w:rFonts w:ascii="Times New Roman" w:hAnsi="Times New Roman"/>
          <w:sz w:val="28"/>
          <w:szCs w:val="28"/>
        </w:rPr>
        <w:t>ільше уваги приділяти самостійній роботі студентів, створити належне методичне забезпечення дисциплін, які викладає;</w:t>
      </w:r>
    </w:p>
    <w:p w:rsidR="00BF13AA" w:rsidRPr="004B430A" w:rsidRDefault="00922C21"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б</w:t>
      </w:r>
      <w:r w:rsidR="00BF13AA" w:rsidRPr="004B430A">
        <w:rPr>
          <w:rFonts w:ascii="Times New Roman" w:hAnsi="Times New Roman"/>
          <w:sz w:val="28"/>
          <w:szCs w:val="28"/>
        </w:rPr>
        <w:t>рати участь у наукових конференціях;</w:t>
      </w:r>
    </w:p>
    <w:p w:rsidR="00BF13AA" w:rsidRPr="004B430A" w:rsidRDefault="00922C21"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щ</w:t>
      </w:r>
      <w:r w:rsidR="00BF13AA" w:rsidRPr="004B430A">
        <w:rPr>
          <w:rFonts w:ascii="Times New Roman" w:hAnsi="Times New Roman"/>
          <w:sz w:val="28"/>
          <w:szCs w:val="28"/>
        </w:rPr>
        <w:t xml:space="preserve">орічно публікувати п’ять наукових </w:t>
      </w:r>
      <w:r w:rsidRPr="004B430A">
        <w:rPr>
          <w:rFonts w:ascii="Times New Roman" w:hAnsi="Times New Roman"/>
          <w:sz w:val="28"/>
          <w:szCs w:val="28"/>
        </w:rPr>
        <w:t>статей</w:t>
      </w:r>
      <w:r w:rsidR="00BF13AA" w:rsidRPr="004B430A">
        <w:rPr>
          <w:rFonts w:ascii="Times New Roman" w:hAnsi="Times New Roman"/>
          <w:sz w:val="28"/>
          <w:szCs w:val="28"/>
        </w:rPr>
        <w:t xml:space="preserve"> (в тому числі одну статтю в </w:t>
      </w:r>
      <w:r w:rsidR="00BF13AA" w:rsidRPr="004B430A">
        <w:rPr>
          <w:rFonts w:ascii="Times New Roman" w:eastAsia="MS Mincho" w:hAnsi="Times New Roman"/>
          <w:sz w:val="28"/>
          <w:szCs w:val="28"/>
        </w:rPr>
        <w:t>науково-метричній базі даних</w:t>
      </w:r>
      <w:r w:rsidR="009B6792" w:rsidRPr="004B430A">
        <w:rPr>
          <w:rFonts w:ascii="Times New Roman" w:eastAsia="MS Mincho" w:hAnsi="Times New Roman"/>
          <w:sz w:val="28"/>
          <w:szCs w:val="28"/>
        </w:rPr>
        <w:t xml:space="preserve"> </w:t>
      </w:r>
      <w:proofErr w:type="spellStart"/>
      <w:r w:rsidR="00BF13AA" w:rsidRPr="004B430A">
        <w:rPr>
          <w:rFonts w:ascii="Times New Roman" w:hAnsi="Times New Roman"/>
          <w:sz w:val="28"/>
          <w:szCs w:val="28"/>
        </w:rPr>
        <w:t>Scopus</w:t>
      </w:r>
      <w:proofErr w:type="spellEnd"/>
      <w:r w:rsidR="00BF13AA" w:rsidRPr="004B430A">
        <w:rPr>
          <w:rFonts w:ascii="Times New Roman" w:hAnsi="Times New Roman"/>
          <w:sz w:val="28"/>
          <w:szCs w:val="28"/>
        </w:rPr>
        <w:t xml:space="preserve"> або </w:t>
      </w:r>
      <w:proofErr w:type="spellStart"/>
      <w:r w:rsidR="00BF13AA" w:rsidRPr="004B430A">
        <w:rPr>
          <w:rFonts w:ascii="Times New Roman" w:hAnsi="Times New Roman"/>
          <w:sz w:val="28"/>
          <w:szCs w:val="28"/>
          <w:lang w:val="en-US"/>
        </w:rPr>
        <w:t>WebofScience</w:t>
      </w:r>
      <w:proofErr w:type="spellEnd"/>
      <w:r w:rsidR="00BF13AA" w:rsidRPr="004B430A">
        <w:rPr>
          <w:rFonts w:ascii="Times New Roman" w:hAnsi="Times New Roman"/>
          <w:sz w:val="28"/>
          <w:szCs w:val="28"/>
        </w:rPr>
        <w:t>) за науковою тематикою кафедри</w:t>
      </w:r>
      <w:r w:rsidRPr="004B430A">
        <w:rPr>
          <w:rFonts w:ascii="Times New Roman" w:hAnsi="Times New Roman"/>
          <w:sz w:val="28"/>
          <w:szCs w:val="28"/>
        </w:rPr>
        <w:t xml:space="preserve"> та по дисциплінах, які викладає</w:t>
      </w:r>
      <w:r w:rsidR="00BF13AA" w:rsidRPr="004B430A">
        <w:rPr>
          <w:rFonts w:ascii="Times New Roman" w:hAnsi="Times New Roman"/>
          <w:sz w:val="28"/>
          <w:szCs w:val="28"/>
        </w:rPr>
        <w:t>;</w:t>
      </w:r>
      <w:r w:rsidRPr="004B430A">
        <w:t xml:space="preserve"> - - -   </w:t>
      </w:r>
      <w:r w:rsidRPr="004B430A">
        <w:rPr>
          <w:rFonts w:ascii="Times New Roman" w:hAnsi="Times New Roman"/>
          <w:sz w:val="28"/>
          <w:szCs w:val="28"/>
        </w:rPr>
        <w:t>виконувати обов’язки куратора групи, урізноманітнювати види виховної роботи зі студентами, брати активну участь у профорієнтаційній роботі кафедри;</w:t>
      </w:r>
    </w:p>
    <w:p w:rsidR="00BF13AA" w:rsidRPr="004B430A" w:rsidRDefault="00922C21" w:rsidP="004B430A">
      <w:pPr>
        <w:pStyle w:val="a4"/>
        <w:ind w:firstLine="709"/>
        <w:jc w:val="both"/>
        <w:rPr>
          <w:b w:val="0"/>
          <w:szCs w:val="28"/>
        </w:rPr>
      </w:pPr>
      <w:r w:rsidRPr="004B430A">
        <w:rPr>
          <w:b w:val="0"/>
          <w:szCs w:val="28"/>
        </w:rPr>
        <w:t xml:space="preserve">3. Рекомендувати адміністрації ЧНУ продовжити термін роботи </w:t>
      </w:r>
      <w:proofErr w:type="spellStart"/>
      <w:r w:rsidRPr="004B430A">
        <w:rPr>
          <w:b w:val="0"/>
          <w:szCs w:val="28"/>
        </w:rPr>
        <w:t>Косташ</w:t>
      </w:r>
      <w:proofErr w:type="spellEnd"/>
      <w:r w:rsidRPr="004B430A">
        <w:rPr>
          <w:b w:val="0"/>
          <w:szCs w:val="28"/>
        </w:rPr>
        <w:t xml:space="preserve"> Т.В. на посаді </w:t>
      </w:r>
      <w:r w:rsidR="00A22127" w:rsidRPr="004B430A">
        <w:rPr>
          <w:b w:val="0"/>
          <w:szCs w:val="28"/>
        </w:rPr>
        <w:t xml:space="preserve">доцента </w:t>
      </w:r>
      <w:r w:rsidRPr="004B430A">
        <w:rPr>
          <w:b w:val="0"/>
          <w:szCs w:val="28"/>
        </w:rPr>
        <w:t xml:space="preserve">кафедри </w:t>
      </w:r>
      <w:r w:rsidR="00A22127" w:rsidRPr="004B430A">
        <w:rPr>
          <w:b w:val="0"/>
          <w:szCs w:val="28"/>
        </w:rPr>
        <w:t xml:space="preserve">обліку, аналізу і аудиту </w:t>
      </w:r>
      <w:r w:rsidRPr="004B430A">
        <w:rPr>
          <w:b w:val="0"/>
          <w:szCs w:val="28"/>
        </w:rPr>
        <w:t>на наступний період.</w:t>
      </w:r>
    </w:p>
    <w:p w:rsidR="00A22127" w:rsidRPr="004B430A" w:rsidRDefault="00A22127" w:rsidP="004B430A">
      <w:pPr>
        <w:spacing w:after="0" w:line="240" w:lineRule="auto"/>
        <w:ind w:firstLine="709"/>
        <w:jc w:val="both"/>
        <w:rPr>
          <w:rFonts w:ascii="Times New Roman" w:hAnsi="Times New Roman"/>
          <w:sz w:val="28"/>
          <w:szCs w:val="28"/>
        </w:rPr>
      </w:pPr>
    </w:p>
    <w:p w:rsidR="00BF13AA" w:rsidRPr="004B430A" w:rsidRDefault="00BF13AA" w:rsidP="004B430A">
      <w:pPr>
        <w:pStyle w:val="a3"/>
        <w:spacing w:after="0" w:line="240" w:lineRule="auto"/>
        <w:ind w:left="0" w:firstLine="709"/>
        <w:jc w:val="both"/>
        <w:rPr>
          <w:rFonts w:ascii="Times New Roman" w:hAnsi="Times New Roman"/>
          <w:sz w:val="28"/>
          <w:szCs w:val="28"/>
        </w:rPr>
      </w:pPr>
      <w:r w:rsidRPr="004B430A">
        <w:rPr>
          <w:rFonts w:ascii="Times New Roman" w:hAnsi="Times New Roman"/>
          <w:sz w:val="28"/>
          <w:szCs w:val="28"/>
        </w:rPr>
        <w:t>УХВАЛИЛИ:</w:t>
      </w:r>
    </w:p>
    <w:p w:rsidR="004F3C78" w:rsidRPr="004B430A" w:rsidRDefault="00205E5F" w:rsidP="004B430A">
      <w:pPr>
        <w:pStyle w:val="a3"/>
        <w:numPr>
          <w:ilvl w:val="0"/>
          <w:numId w:val="21"/>
        </w:numPr>
        <w:spacing w:after="0" w:line="240" w:lineRule="auto"/>
        <w:ind w:left="0" w:firstLine="709"/>
        <w:jc w:val="both"/>
        <w:rPr>
          <w:rFonts w:ascii="Times New Roman" w:hAnsi="Times New Roman"/>
          <w:sz w:val="28"/>
          <w:szCs w:val="28"/>
        </w:rPr>
      </w:pPr>
      <w:r w:rsidRPr="004B430A">
        <w:rPr>
          <w:rFonts w:ascii="Times New Roman" w:hAnsi="Times New Roman"/>
          <w:sz w:val="28"/>
          <w:szCs w:val="28"/>
        </w:rPr>
        <w:t xml:space="preserve">Звіт </w:t>
      </w:r>
      <w:proofErr w:type="spellStart"/>
      <w:r w:rsidRPr="004B430A">
        <w:rPr>
          <w:rFonts w:ascii="Times New Roman" w:hAnsi="Times New Roman"/>
          <w:sz w:val="28"/>
          <w:szCs w:val="28"/>
        </w:rPr>
        <w:t>к.е.н</w:t>
      </w:r>
      <w:proofErr w:type="spellEnd"/>
      <w:r w:rsidRPr="004B430A">
        <w:rPr>
          <w:rFonts w:ascii="Times New Roman" w:hAnsi="Times New Roman"/>
          <w:sz w:val="28"/>
          <w:szCs w:val="28"/>
        </w:rPr>
        <w:t xml:space="preserve">., асистента Танасієвій М.М. про навчально-методичну, науково-дослідну та громадсько-виховну роботу на посаді асистента кафедри обліку, аналізу і аудиту за 2020-2022 </w:t>
      </w:r>
      <w:proofErr w:type="spellStart"/>
      <w:r w:rsidRPr="004B430A">
        <w:rPr>
          <w:rFonts w:ascii="Times New Roman" w:hAnsi="Times New Roman"/>
          <w:sz w:val="28"/>
          <w:szCs w:val="28"/>
        </w:rPr>
        <w:t>навч</w:t>
      </w:r>
      <w:proofErr w:type="spellEnd"/>
      <w:r w:rsidRPr="004B430A">
        <w:rPr>
          <w:rFonts w:ascii="Times New Roman" w:hAnsi="Times New Roman"/>
          <w:sz w:val="28"/>
          <w:szCs w:val="28"/>
        </w:rPr>
        <w:t>. роки затвердити.</w:t>
      </w:r>
    </w:p>
    <w:p w:rsidR="00205E5F" w:rsidRPr="004B430A" w:rsidRDefault="00205E5F" w:rsidP="004B430A">
      <w:pPr>
        <w:pStyle w:val="a3"/>
        <w:numPr>
          <w:ilvl w:val="0"/>
          <w:numId w:val="21"/>
        </w:numPr>
        <w:spacing w:after="0" w:line="240" w:lineRule="auto"/>
        <w:ind w:left="0" w:firstLine="709"/>
        <w:jc w:val="both"/>
        <w:rPr>
          <w:rFonts w:ascii="Times New Roman" w:hAnsi="Times New Roman"/>
          <w:sz w:val="28"/>
          <w:szCs w:val="28"/>
        </w:rPr>
      </w:pPr>
      <w:r w:rsidRPr="004B430A">
        <w:rPr>
          <w:rFonts w:ascii="Times New Roman" w:hAnsi="Times New Roman"/>
          <w:sz w:val="28"/>
          <w:szCs w:val="28"/>
        </w:rPr>
        <w:lastRenderedPageBreak/>
        <w:t>Рекомендувати Танасієвій М. М.</w:t>
      </w:r>
      <w:r w:rsidR="00F205C4" w:rsidRPr="004B430A">
        <w:rPr>
          <w:rFonts w:ascii="Times New Roman" w:hAnsi="Times New Roman"/>
          <w:sz w:val="28"/>
          <w:szCs w:val="28"/>
        </w:rPr>
        <w:t xml:space="preserve"> </w:t>
      </w:r>
      <w:r w:rsidRPr="004B430A">
        <w:rPr>
          <w:rFonts w:ascii="Times New Roman" w:hAnsi="Times New Roman"/>
          <w:sz w:val="28"/>
          <w:szCs w:val="28"/>
        </w:rPr>
        <w:t>на наступний плановий період:</w:t>
      </w:r>
    </w:p>
    <w:p w:rsidR="00BF13AA" w:rsidRPr="004B430A" w:rsidRDefault="004F3C78"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п</w:t>
      </w:r>
      <w:r w:rsidR="00BF13AA" w:rsidRPr="004B430A">
        <w:rPr>
          <w:rFonts w:ascii="Times New Roman" w:hAnsi="Times New Roman"/>
          <w:sz w:val="28"/>
          <w:szCs w:val="28"/>
        </w:rPr>
        <w:t>ідвищити науковий рівень і практичну спрямованість лекцій;</w:t>
      </w:r>
    </w:p>
    <w:p w:rsidR="00BF13AA" w:rsidRPr="004B430A" w:rsidRDefault="004F3C78"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р</w:t>
      </w:r>
      <w:r w:rsidR="00BF13AA" w:rsidRPr="004B430A">
        <w:rPr>
          <w:rFonts w:ascii="Times New Roman" w:hAnsi="Times New Roman"/>
          <w:sz w:val="28"/>
          <w:szCs w:val="28"/>
        </w:rPr>
        <w:t>озробити належне методичне забезпечення електронного навчання по дисциплінах, які викладає;</w:t>
      </w:r>
    </w:p>
    <w:p w:rsidR="00BF13AA" w:rsidRPr="004B430A" w:rsidRDefault="004F3C78"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б</w:t>
      </w:r>
      <w:r w:rsidR="00BF13AA" w:rsidRPr="004B430A">
        <w:rPr>
          <w:rFonts w:ascii="Times New Roman" w:hAnsi="Times New Roman"/>
          <w:sz w:val="28"/>
          <w:szCs w:val="28"/>
        </w:rPr>
        <w:t>ільше уваги приділяти самостійній роботі студентів, створити належне методичне забезпечення дисциплін, які викладає;</w:t>
      </w:r>
    </w:p>
    <w:p w:rsidR="00BF13AA" w:rsidRPr="004B430A" w:rsidRDefault="004F3C78"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б</w:t>
      </w:r>
      <w:r w:rsidR="00BF13AA" w:rsidRPr="004B430A">
        <w:rPr>
          <w:rFonts w:ascii="Times New Roman" w:hAnsi="Times New Roman"/>
          <w:sz w:val="28"/>
          <w:szCs w:val="28"/>
        </w:rPr>
        <w:t>рати участь у наукових конференціях;</w:t>
      </w:r>
    </w:p>
    <w:p w:rsidR="00BF13AA" w:rsidRPr="004B430A" w:rsidRDefault="004F3C78"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п</w:t>
      </w:r>
      <w:r w:rsidR="00BF13AA" w:rsidRPr="004B430A">
        <w:rPr>
          <w:rFonts w:ascii="Times New Roman" w:hAnsi="Times New Roman"/>
          <w:sz w:val="28"/>
          <w:szCs w:val="28"/>
        </w:rPr>
        <w:t xml:space="preserve">ідготувати і опублікувати наукові статті, по дисциплінах, які викладає; </w:t>
      </w:r>
    </w:p>
    <w:p w:rsidR="004F3C78" w:rsidRPr="004B430A" w:rsidRDefault="004F3C78"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 о</w:t>
      </w:r>
      <w:r w:rsidR="00BF13AA" w:rsidRPr="004B430A">
        <w:rPr>
          <w:rFonts w:ascii="Times New Roman" w:hAnsi="Times New Roman"/>
          <w:sz w:val="28"/>
          <w:szCs w:val="28"/>
        </w:rPr>
        <w:t xml:space="preserve">публікувати три наукові статті </w:t>
      </w:r>
      <w:r w:rsidRPr="004B430A">
        <w:rPr>
          <w:rFonts w:ascii="Times New Roman" w:hAnsi="Times New Roman"/>
          <w:sz w:val="28"/>
          <w:szCs w:val="28"/>
        </w:rPr>
        <w:t>за держбюджетно</w:t>
      </w:r>
      <w:r w:rsidR="004B430A">
        <w:rPr>
          <w:rFonts w:ascii="Times New Roman" w:hAnsi="Times New Roman"/>
          <w:sz w:val="28"/>
          <w:szCs w:val="28"/>
        </w:rPr>
        <w:t>ю</w:t>
      </w:r>
      <w:r w:rsidRPr="004B430A">
        <w:rPr>
          <w:rFonts w:ascii="Times New Roman" w:hAnsi="Times New Roman"/>
          <w:sz w:val="28"/>
          <w:szCs w:val="28"/>
        </w:rPr>
        <w:t xml:space="preserve"> темою кафедри </w:t>
      </w:r>
      <w:r w:rsidR="00BF13AA" w:rsidRPr="004B430A">
        <w:rPr>
          <w:rFonts w:ascii="Times New Roman" w:hAnsi="Times New Roman"/>
          <w:sz w:val="28"/>
          <w:szCs w:val="28"/>
        </w:rPr>
        <w:t xml:space="preserve">(в тому числі одну статтю в </w:t>
      </w:r>
      <w:r w:rsidR="00BF13AA" w:rsidRPr="004B430A">
        <w:rPr>
          <w:rFonts w:ascii="Times New Roman" w:eastAsia="MS Mincho" w:hAnsi="Times New Roman"/>
          <w:sz w:val="28"/>
          <w:szCs w:val="28"/>
        </w:rPr>
        <w:t>науково-метричній базі даних</w:t>
      </w:r>
      <w:r w:rsidR="00106001" w:rsidRPr="004B430A">
        <w:rPr>
          <w:rFonts w:ascii="Times New Roman" w:eastAsia="MS Mincho" w:hAnsi="Times New Roman"/>
          <w:sz w:val="28"/>
          <w:szCs w:val="28"/>
        </w:rPr>
        <w:t xml:space="preserve"> </w:t>
      </w:r>
      <w:proofErr w:type="spellStart"/>
      <w:r w:rsidR="00BF13AA" w:rsidRPr="004B430A">
        <w:rPr>
          <w:rFonts w:ascii="Times New Roman" w:hAnsi="Times New Roman"/>
          <w:sz w:val="28"/>
          <w:szCs w:val="28"/>
        </w:rPr>
        <w:t>Scopus</w:t>
      </w:r>
      <w:proofErr w:type="spellEnd"/>
      <w:r w:rsidR="00BF13AA" w:rsidRPr="004B430A">
        <w:rPr>
          <w:rFonts w:ascii="Times New Roman" w:hAnsi="Times New Roman"/>
          <w:sz w:val="28"/>
          <w:szCs w:val="28"/>
        </w:rPr>
        <w:t xml:space="preserve"> або </w:t>
      </w:r>
      <w:proofErr w:type="spellStart"/>
      <w:r w:rsidR="00BF13AA" w:rsidRPr="004B430A">
        <w:rPr>
          <w:rFonts w:ascii="Times New Roman" w:hAnsi="Times New Roman"/>
          <w:sz w:val="28"/>
          <w:szCs w:val="28"/>
          <w:lang w:val="en-US"/>
        </w:rPr>
        <w:t>WebofScience</w:t>
      </w:r>
      <w:proofErr w:type="spellEnd"/>
      <w:r w:rsidR="00BF13AA" w:rsidRPr="004B430A">
        <w:rPr>
          <w:rFonts w:ascii="Times New Roman" w:hAnsi="Times New Roman"/>
          <w:sz w:val="28"/>
          <w:szCs w:val="28"/>
        </w:rPr>
        <w:t>) за науковою тематикою кафедри</w:t>
      </w:r>
      <w:r w:rsidRPr="004B430A">
        <w:rPr>
          <w:rFonts w:ascii="Times New Roman" w:hAnsi="Times New Roman"/>
          <w:sz w:val="28"/>
          <w:szCs w:val="28"/>
        </w:rPr>
        <w:t>.</w:t>
      </w:r>
    </w:p>
    <w:p w:rsidR="00BF13AA" w:rsidRPr="004B430A" w:rsidRDefault="004F3C78" w:rsidP="004B430A">
      <w:pPr>
        <w:spacing w:after="0" w:line="240" w:lineRule="auto"/>
        <w:ind w:firstLine="709"/>
        <w:jc w:val="both"/>
        <w:rPr>
          <w:rFonts w:ascii="Times New Roman" w:hAnsi="Times New Roman"/>
          <w:sz w:val="28"/>
          <w:szCs w:val="28"/>
        </w:rPr>
      </w:pPr>
      <w:r w:rsidRPr="004B430A">
        <w:rPr>
          <w:rFonts w:ascii="Times New Roman" w:hAnsi="Times New Roman"/>
          <w:sz w:val="28"/>
          <w:szCs w:val="28"/>
        </w:rPr>
        <w:t>3</w:t>
      </w:r>
      <w:r w:rsidRPr="004B430A">
        <w:t xml:space="preserve"> </w:t>
      </w:r>
      <w:r w:rsidRPr="004B430A">
        <w:rPr>
          <w:rFonts w:ascii="Times New Roman" w:hAnsi="Times New Roman"/>
          <w:sz w:val="28"/>
          <w:szCs w:val="28"/>
        </w:rPr>
        <w:t xml:space="preserve">Рекомендувати адміністрації ЧНУ продовжити термін роботи Танасієвій М.М. на посаді </w:t>
      </w:r>
      <w:r w:rsidR="00F205C4" w:rsidRPr="004B430A">
        <w:rPr>
          <w:rFonts w:ascii="Times New Roman" w:hAnsi="Times New Roman"/>
          <w:sz w:val="28"/>
          <w:szCs w:val="28"/>
        </w:rPr>
        <w:t>асистента</w:t>
      </w:r>
      <w:r w:rsidRPr="004B430A">
        <w:rPr>
          <w:rFonts w:ascii="Times New Roman" w:hAnsi="Times New Roman"/>
          <w:sz w:val="28"/>
          <w:szCs w:val="28"/>
        </w:rPr>
        <w:t xml:space="preserve"> кафедри обліку, аналізу і аудиту на наступний період.</w:t>
      </w:r>
    </w:p>
    <w:p w:rsidR="006D2BAA" w:rsidRDefault="006D2BAA" w:rsidP="006D2BAA">
      <w:pPr>
        <w:pStyle w:val="a3"/>
        <w:spacing w:after="0" w:line="240" w:lineRule="auto"/>
        <w:jc w:val="both"/>
        <w:rPr>
          <w:rFonts w:ascii="Times New Roman" w:hAnsi="Times New Roman"/>
          <w:b/>
          <w:sz w:val="28"/>
          <w:szCs w:val="28"/>
        </w:rPr>
      </w:pPr>
    </w:p>
    <w:p w:rsidR="006D2BAA" w:rsidRDefault="006D2BAA" w:rsidP="006D2BAA">
      <w:pPr>
        <w:pStyle w:val="a3"/>
        <w:spacing w:after="0" w:line="240" w:lineRule="auto"/>
        <w:jc w:val="both"/>
        <w:rPr>
          <w:rFonts w:ascii="Times New Roman" w:hAnsi="Times New Roman"/>
          <w:b/>
          <w:sz w:val="28"/>
          <w:szCs w:val="28"/>
        </w:rPr>
      </w:pPr>
    </w:p>
    <w:p w:rsidR="004B430A" w:rsidRDefault="004B430A" w:rsidP="004B430A">
      <w:pPr>
        <w:rPr>
          <w:rFonts w:ascii="Times New Roman" w:hAnsi="Times New Roman"/>
          <w:sz w:val="28"/>
          <w:szCs w:val="28"/>
        </w:rPr>
      </w:pPr>
      <w:r>
        <w:rPr>
          <w:rFonts w:ascii="Times New Roman" w:hAnsi="Times New Roman"/>
          <w:sz w:val="28"/>
          <w:szCs w:val="28"/>
        </w:rPr>
        <w:t>ЗАВІДУВАЧ КАФЕДРИ                                проф. ТЕТЯНА КОВАЛЬЧУК</w:t>
      </w:r>
    </w:p>
    <w:p w:rsidR="006D2BAA" w:rsidRPr="004B430A" w:rsidRDefault="004B430A" w:rsidP="004B430A">
      <w:pPr>
        <w:spacing w:after="0" w:line="240" w:lineRule="auto"/>
        <w:jc w:val="both"/>
        <w:rPr>
          <w:rFonts w:ascii="Times New Roman" w:hAnsi="Times New Roman"/>
          <w:b/>
          <w:sz w:val="28"/>
          <w:szCs w:val="28"/>
        </w:rPr>
      </w:pPr>
      <w:r w:rsidRPr="004B430A">
        <w:rPr>
          <w:rFonts w:ascii="Times New Roman" w:hAnsi="Times New Roman"/>
          <w:sz w:val="28"/>
          <w:szCs w:val="28"/>
        </w:rPr>
        <w:t xml:space="preserve">СЕКРЕТАР                                                                              ОЛЬГА </w:t>
      </w:r>
      <w:proofErr w:type="spellStart"/>
      <w:r w:rsidRPr="004B430A">
        <w:rPr>
          <w:rFonts w:ascii="Times New Roman" w:hAnsi="Times New Roman"/>
          <w:sz w:val="28"/>
          <w:szCs w:val="28"/>
        </w:rPr>
        <w:t>РАБІЧ</w:t>
      </w:r>
      <w:proofErr w:type="spellEnd"/>
    </w:p>
    <w:sectPr w:rsidR="006D2BAA" w:rsidRPr="004B430A" w:rsidSect="006D07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90" w:rsidRDefault="00673F90" w:rsidP="009B6792">
      <w:pPr>
        <w:spacing w:after="0" w:line="240" w:lineRule="auto"/>
      </w:pPr>
      <w:r>
        <w:separator/>
      </w:r>
    </w:p>
  </w:endnote>
  <w:endnote w:type="continuationSeparator" w:id="0">
    <w:p w:rsidR="00673F90" w:rsidRDefault="00673F90" w:rsidP="009B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90" w:rsidRDefault="00673F90" w:rsidP="009B6792">
      <w:pPr>
        <w:spacing w:after="0" w:line="240" w:lineRule="auto"/>
      </w:pPr>
      <w:r>
        <w:separator/>
      </w:r>
    </w:p>
  </w:footnote>
  <w:footnote w:type="continuationSeparator" w:id="0">
    <w:p w:rsidR="00673F90" w:rsidRDefault="00673F90" w:rsidP="009B6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1B9"/>
    <w:multiLevelType w:val="hybridMultilevel"/>
    <w:tmpl w:val="2BB6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F1463"/>
    <w:multiLevelType w:val="hybridMultilevel"/>
    <w:tmpl w:val="8C4E209C"/>
    <w:lvl w:ilvl="0" w:tplc="64E414A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40342F"/>
    <w:multiLevelType w:val="hybridMultilevel"/>
    <w:tmpl w:val="62C69AD2"/>
    <w:lvl w:ilvl="0" w:tplc="04220003">
      <w:start w:val="1"/>
      <w:numFmt w:val="bullet"/>
      <w:lvlText w:val="o"/>
      <w:lvlJc w:val="left"/>
      <w:pPr>
        <w:tabs>
          <w:tab w:val="num" w:pos="720"/>
        </w:tabs>
        <w:ind w:left="720" w:hanging="360"/>
      </w:pPr>
      <w:rPr>
        <w:rFonts w:ascii="Courier New" w:hAnsi="Courier New"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C460822"/>
    <w:multiLevelType w:val="hybridMultilevel"/>
    <w:tmpl w:val="4D7C1A16"/>
    <w:lvl w:ilvl="0" w:tplc="04220003">
      <w:start w:val="1"/>
      <w:numFmt w:val="bullet"/>
      <w:lvlText w:val="o"/>
      <w:lvlJc w:val="left"/>
      <w:pPr>
        <w:tabs>
          <w:tab w:val="num" w:pos="720"/>
        </w:tabs>
        <w:ind w:left="720" w:hanging="360"/>
      </w:pPr>
      <w:rPr>
        <w:rFonts w:ascii="Courier New" w:hAnsi="Courier New"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1760CAA"/>
    <w:multiLevelType w:val="hybridMultilevel"/>
    <w:tmpl w:val="FDD22644"/>
    <w:lvl w:ilvl="0" w:tplc="0422000F">
      <w:start w:val="1"/>
      <w:numFmt w:val="decimal"/>
      <w:lvlText w:val="%1."/>
      <w:lvlJc w:val="left"/>
      <w:pPr>
        <w:tabs>
          <w:tab w:val="num" w:pos="1429"/>
        </w:tabs>
        <w:ind w:left="1429" w:hanging="360"/>
      </w:pPr>
      <w:rPr>
        <w:rFonts w:cs="Times New Roman"/>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5">
    <w:nsid w:val="159D6370"/>
    <w:multiLevelType w:val="hybridMultilevel"/>
    <w:tmpl w:val="EA78A226"/>
    <w:lvl w:ilvl="0" w:tplc="DE9A76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A6C68D3"/>
    <w:multiLevelType w:val="hybridMultilevel"/>
    <w:tmpl w:val="A4667EB8"/>
    <w:lvl w:ilvl="0" w:tplc="CF5ED83E">
      <w:start w:val="1"/>
      <w:numFmt w:val="decimal"/>
      <w:lvlText w:val="%1)"/>
      <w:lvlJc w:val="left"/>
      <w:pPr>
        <w:ind w:left="1069" w:hanging="360"/>
      </w:pPr>
      <w:rPr>
        <w:rFonts w:cs="Times New Roman" w:hint="default"/>
        <w:b w:val="0"/>
        <w:i w:val="0"/>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nsid w:val="1BC51275"/>
    <w:multiLevelType w:val="hybridMultilevel"/>
    <w:tmpl w:val="A2C86078"/>
    <w:lvl w:ilvl="0" w:tplc="35C06B9C">
      <w:numFmt w:val="bullet"/>
      <w:lvlText w:val="-"/>
      <w:lvlJc w:val="left"/>
      <w:pPr>
        <w:tabs>
          <w:tab w:val="num" w:pos="1800"/>
        </w:tabs>
        <w:ind w:left="1800" w:hanging="360"/>
      </w:pPr>
      <w:rPr>
        <w:rFonts w:ascii="Times New Roman" w:eastAsia="Times New Roman" w:hAnsi="Times New Roman" w:hint="default"/>
      </w:rPr>
    </w:lvl>
    <w:lvl w:ilvl="1" w:tplc="04220003" w:tentative="1">
      <w:start w:val="1"/>
      <w:numFmt w:val="bullet"/>
      <w:lvlText w:val="o"/>
      <w:lvlJc w:val="left"/>
      <w:pPr>
        <w:tabs>
          <w:tab w:val="num" w:pos="2520"/>
        </w:tabs>
        <w:ind w:left="2520" w:hanging="360"/>
      </w:pPr>
      <w:rPr>
        <w:rFonts w:ascii="Courier New" w:hAnsi="Courier New" w:hint="default"/>
      </w:rPr>
    </w:lvl>
    <w:lvl w:ilvl="2" w:tplc="04220005" w:tentative="1">
      <w:start w:val="1"/>
      <w:numFmt w:val="bullet"/>
      <w:lvlText w:val=""/>
      <w:lvlJc w:val="left"/>
      <w:pPr>
        <w:tabs>
          <w:tab w:val="num" w:pos="3240"/>
        </w:tabs>
        <w:ind w:left="3240" w:hanging="360"/>
      </w:pPr>
      <w:rPr>
        <w:rFonts w:ascii="Wingdings" w:hAnsi="Wingdings" w:hint="default"/>
      </w:rPr>
    </w:lvl>
    <w:lvl w:ilvl="3" w:tplc="04220001" w:tentative="1">
      <w:start w:val="1"/>
      <w:numFmt w:val="bullet"/>
      <w:lvlText w:val=""/>
      <w:lvlJc w:val="left"/>
      <w:pPr>
        <w:tabs>
          <w:tab w:val="num" w:pos="3960"/>
        </w:tabs>
        <w:ind w:left="3960" w:hanging="360"/>
      </w:pPr>
      <w:rPr>
        <w:rFonts w:ascii="Symbol" w:hAnsi="Symbol" w:hint="default"/>
      </w:rPr>
    </w:lvl>
    <w:lvl w:ilvl="4" w:tplc="04220003" w:tentative="1">
      <w:start w:val="1"/>
      <w:numFmt w:val="bullet"/>
      <w:lvlText w:val="o"/>
      <w:lvlJc w:val="left"/>
      <w:pPr>
        <w:tabs>
          <w:tab w:val="num" w:pos="4680"/>
        </w:tabs>
        <w:ind w:left="4680" w:hanging="360"/>
      </w:pPr>
      <w:rPr>
        <w:rFonts w:ascii="Courier New" w:hAnsi="Courier New" w:hint="default"/>
      </w:rPr>
    </w:lvl>
    <w:lvl w:ilvl="5" w:tplc="04220005" w:tentative="1">
      <w:start w:val="1"/>
      <w:numFmt w:val="bullet"/>
      <w:lvlText w:val=""/>
      <w:lvlJc w:val="left"/>
      <w:pPr>
        <w:tabs>
          <w:tab w:val="num" w:pos="5400"/>
        </w:tabs>
        <w:ind w:left="5400" w:hanging="360"/>
      </w:pPr>
      <w:rPr>
        <w:rFonts w:ascii="Wingdings" w:hAnsi="Wingdings" w:hint="default"/>
      </w:rPr>
    </w:lvl>
    <w:lvl w:ilvl="6" w:tplc="04220001" w:tentative="1">
      <w:start w:val="1"/>
      <w:numFmt w:val="bullet"/>
      <w:lvlText w:val=""/>
      <w:lvlJc w:val="left"/>
      <w:pPr>
        <w:tabs>
          <w:tab w:val="num" w:pos="6120"/>
        </w:tabs>
        <w:ind w:left="6120" w:hanging="360"/>
      </w:pPr>
      <w:rPr>
        <w:rFonts w:ascii="Symbol" w:hAnsi="Symbol" w:hint="default"/>
      </w:rPr>
    </w:lvl>
    <w:lvl w:ilvl="7" w:tplc="04220003" w:tentative="1">
      <w:start w:val="1"/>
      <w:numFmt w:val="bullet"/>
      <w:lvlText w:val="o"/>
      <w:lvlJc w:val="left"/>
      <w:pPr>
        <w:tabs>
          <w:tab w:val="num" w:pos="6840"/>
        </w:tabs>
        <w:ind w:left="6840" w:hanging="360"/>
      </w:pPr>
      <w:rPr>
        <w:rFonts w:ascii="Courier New" w:hAnsi="Courier New" w:hint="default"/>
      </w:rPr>
    </w:lvl>
    <w:lvl w:ilvl="8" w:tplc="04220005" w:tentative="1">
      <w:start w:val="1"/>
      <w:numFmt w:val="bullet"/>
      <w:lvlText w:val=""/>
      <w:lvlJc w:val="left"/>
      <w:pPr>
        <w:tabs>
          <w:tab w:val="num" w:pos="7560"/>
        </w:tabs>
        <w:ind w:left="7560" w:hanging="360"/>
      </w:pPr>
      <w:rPr>
        <w:rFonts w:ascii="Wingdings" w:hAnsi="Wingdings" w:hint="default"/>
      </w:rPr>
    </w:lvl>
  </w:abstractNum>
  <w:abstractNum w:abstractNumId="8">
    <w:nsid w:val="1D185C6C"/>
    <w:multiLevelType w:val="hybridMultilevel"/>
    <w:tmpl w:val="A4F25344"/>
    <w:lvl w:ilvl="0" w:tplc="D2DCB86C">
      <w:start w:val="1"/>
      <w:numFmt w:val="decimal"/>
      <w:lvlText w:val="%1."/>
      <w:lvlJc w:val="left"/>
      <w:pPr>
        <w:ind w:left="1410" w:hanging="69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087E48"/>
    <w:multiLevelType w:val="hybridMultilevel"/>
    <w:tmpl w:val="90D85B82"/>
    <w:lvl w:ilvl="0" w:tplc="6A8E3812">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38279A0"/>
    <w:multiLevelType w:val="hybridMultilevel"/>
    <w:tmpl w:val="61765DAE"/>
    <w:lvl w:ilvl="0" w:tplc="04220003">
      <w:start w:val="1"/>
      <w:numFmt w:val="bullet"/>
      <w:lvlText w:val="o"/>
      <w:lvlJc w:val="left"/>
      <w:pPr>
        <w:tabs>
          <w:tab w:val="num" w:pos="720"/>
        </w:tabs>
        <w:ind w:left="720" w:hanging="360"/>
      </w:pPr>
      <w:rPr>
        <w:rFonts w:ascii="Courier New" w:hAnsi="Courier New"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271E6546"/>
    <w:multiLevelType w:val="hybridMultilevel"/>
    <w:tmpl w:val="A74CA3D6"/>
    <w:lvl w:ilvl="0" w:tplc="9FFAD9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2D380513"/>
    <w:multiLevelType w:val="hybridMultilevel"/>
    <w:tmpl w:val="ACC6D580"/>
    <w:lvl w:ilvl="0" w:tplc="1BDE55EA">
      <w:numFmt w:val="bullet"/>
      <w:lvlText w:val="-"/>
      <w:lvlJc w:val="left"/>
      <w:pPr>
        <w:ind w:left="1080" w:hanging="360"/>
      </w:pPr>
      <w:rPr>
        <w:rFonts w:ascii="Times New Roman" w:eastAsia="Times New Roman" w:hAnsi="Times New Roman" w:hint="default"/>
      </w:rPr>
    </w:lvl>
    <w:lvl w:ilvl="1" w:tplc="04220001">
      <w:start w:val="1"/>
      <w:numFmt w:val="bullet"/>
      <w:lvlText w:val=""/>
      <w:lvlJc w:val="left"/>
      <w:pPr>
        <w:tabs>
          <w:tab w:val="num" w:pos="1800"/>
        </w:tabs>
        <w:ind w:left="1800" w:hanging="360"/>
      </w:pPr>
      <w:rPr>
        <w:rFonts w:ascii="Symbol" w:hAnsi="Symbol"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2D722DD3"/>
    <w:multiLevelType w:val="hybridMultilevel"/>
    <w:tmpl w:val="6708264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31C80AE9"/>
    <w:multiLevelType w:val="hybridMultilevel"/>
    <w:tmpl w:val="693A477E"/>
    <w:lvl w:ilvl="0" w:tplc="1BDE55E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520715AD"/>
    <w:multiLevelType w:val="hybridMultilevel"/>
    <w:tmpl w:val="1C541F1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5AE963C4"/>
    <w:multiLevelType w:val="hybridMultilevel"/>
    <w:tmpl w:val="E780C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1B4DDA"/>
    <w:multiLevelType w:val="hybridMultilevel"/>
    <w:tmpl w:val="C5087FF0"/>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77F53E19"/>
    <w:multiLevelType w:val="hybridMultilevel"/>
    <w:tmpl w:val="327641A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7D073FB1"/>
    <w:multiLevelType w:val="hybridMultilevel"/>
    <w:tmpl w:val="DAE41942"/>
    <w:lvl w:ilvl="0" w:tplc="B9EE624E">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7DED4467"/>
    <w:multiLevelType w:val="hybridMultilevel"/>
    <w:tmpl w:val="B06EF69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5"/>
  </w:num>
  <w:num w:numId="3">
    <w:abstractNumId w:val="19"/>
  </w:num>
  <w:num w:numId="4">
    <w:abstractNumId w:val="6"/>
  </w:num>
  <w:num w:numId="5">
    <w:abstractNumId w:val="14"/>
  </w:num>
  <w:num w:numId="6">
    <w:abstractNumId w:val="1"/>
  </w:num>
  <w:num w:numId="7">
    <w:abstractNumId w:val="12"/>
  </w:num>
  <w:num w:numId="8">
    <w:abstractNumId w:val="17"/>
  </w:num>
  <w:num w:numId="9">
    <w:abstractNumId w:val="7"/>
  </w:num>
  <w:num w:numId="10">
    <w:abstractNumId w:val="10"/>
  </w:num>
  <w:num w:numId="11">
    <w:abstractNumId w:val="13"/>
  </w:num>
  <w:num w:numId="12">
    <w:abstractNumId w:val="2"/>
  </w:num>
  <w:num w:numId="13">
    <w:abstractNumId w:val="3"/>
  </w:num>
  <w:num w:numId="14">
    <w:abstractNumId w:val="20"/>
  </w:num>
  <w:num w:numId="15">
    <w:abstractNumId w:val="4"/>
  </w:num>
  <w:num w:numId="16">
    <w:abstractNumId w:val="5"/>
  </w:num>
  <w:num w:numId="17">
    <w:abstractNumId w:val="16"/>
  </w:num>
  <w:num w:numId="18">
    <w:abstractNumId w:val="9"/>
  </w:num>
  <w:num w:numId="19">
    <w:abstractNumId w:val="11"/>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30"/>
    <w:rsid w:val="00031349"/>
    <w:rsid w:val="00106001"/>
    <w:rsid w:val="00131B6C"/>
    <w:rsid w:val="0014670D"/>
    <w:rsid w:val="00151370"/>
    <w:rsid w:val="001F1136"/>
    <w:rsid w:val="00202AE4"/>
    <w:rsid w:val="00205E5F"/>
    <w:rsid w:val="00285A5D"/>
    <w:rsid w:val="002A3342"/>
    <w:rsid w:val="002C166B"/>
    <w:rsid w:val="002F3EF6"/>
    <w:rsid w:val="003D17C2"/>
    <w:rsid w:val="00411F1B"/>
    <w:rsid w:val="00485B9F"/>
    <w:rsid w:val="00495B0E"/>
    <w:rsid w:val="004B430A"/>
    <w:rsid w:val="004B7E22"/>
    <w:rsid w:val="004C58A9"/>
    <w:rsid w:val="004F3C78"/>
    <w:rsid w:val="00575B0F"/>
    <w:rsid w:val="005875C7"/>
    <w:rsid w:val="006005EB"/>
    <w:rsid w:val="00610D44"/>
    <w:rsid w:val="00653291"/>
    <w:rsid w:val="00673F90"/>
    <w:rsid w:val="00694EF4"/>
    <w:rsid w:val="006D0791"/>
    <w:rsid w:val="006D2BAA"/>
    <w:rsid w:val="006E3BE0"/>
    <w:rsid w:val="007302F8"/>
    <w:rsid w:val="00802CBE"/>
    <w:rsid w:val="0081441B"/>
    <w:rsid w:val="008B12BA"/>
    <w:rsid w:val="008B5D04"/>
    <w:rsid w:val="00900947"/>
    <w:rsid w:val="00922C21"/>
    <w:rsid w:val="009431F5"/>
    <w:rsid w:val="00944D5A"/>
    <w:rsid w:val="00947E46"/>
    <w:rsid w:val="009B5C19"/>
    <w:rsid w:val="009B6792"/>
    <w:rsid w:val="009D13DF"/>
    <w:rsid w:val="00A22127"/>
    <w:rsid w:val="00B11544"/>
    <w:rsid w:val="00B116C8"/>
    <w:rsid w:val="00B53DA0"/>
    <w:rsid w:val="00B657B2"/>
    <w:rsid w:val="00B7799F"/>
    <w:rsid w:val="00BB6E30"/>
    <w:rsid w:val="00BC2E7A"/>
    <w:rsid w:val="00BC3F3C"/>
    <w:rsid w:val="00BE2B11"/>
    <w:rsid w:val="00BF13AA"/>
    <w:rsid w:val="00C107DC"/>
    <w:rsid w:val="00C11779"/>
    <w:rsid w:val="00C146D0"/>
    <w:rsid w:val="00C36CB6"/>
    <w:rsid w:val="00C618E4"/>
    <w:rsid w:val="00C67D12"/>
    <w:rsid w:val="00C945DF"/>
    <w:rsid w:val="00CD2A47"/>
    <w:rsid w:val="00CD6824"/>
    <w:rsid w:val="00D00BC0"/>
    <w:rsid w:val="00D55FD9"/>
    <w:rsid w:val="00D6519D"/>
    <w:rsid w:val="00D753FE"/>
    <w:rsid w:val="00D759E9"/>
    <w:rsid w:val="00E03027"/>
    <w:rsid w:val="00E37A3C"/>
    <w:rsid w:val="00ED5433"/>
    <w:rsid w:val="00F205C4"/>
    <w:rsid w:val="00F25578"/>
    <w:rsid w:val="00F817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79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E7A"/>
    <w:pPr>
      <w:ind w:left="720"/>
      <w:contextualSpacing/>
    </w:pPr>
  </w:style>
  <w:style w:type="paragraph" w:styleId="a4">
    <w:name w:val="Title"/>
    <w:basedOn w:val="a"/>
    <w:link w:val="a5"/>
    <w:uiPriority w:val="99"/>
    <w:qFormat/>
    <w:rsid w:val="00BC2E7A"/>
    <w:pPr>
      <w:spacing w:after="0" w:line="240" w:lineRule="auto"/>
      <w:jc w:val="center"/>
    </w:pPr>
    <w:rPr>
      <w:rFonts w:ascii="Times New Roman" w:eastAsia="Times New Roman" w:hAnsi="Times New Roman"/>
      <w:b/>
      <w:sz w:val="28"/>
      <w:szCs w:val="20"/>
      <w:lang w:eastAsia="ru-RU"/>
    </w:rPr>
  </w:style>
  <w:style w:type="character" w:customStyle="1" w:styleId="a5">
    <w:name w:val="Название Знак"/>
    <w:basedOn w:val="a0"/>
    <w:link w:val="a4"/>
    <w:uiPriority w:val="99"/>
    <w:locked/>
    <w:rsid w:val="00BC2E7A"/>
    <w:rPr>
      <w:rFonts w:ascii="Times New Roman" w:hAnsi="Times New Roman" w:cs="Times New Roman"/>
      <w:b/>
      <w:sz w:val="20"/>
      <w:szCs w:val="20"/>
      <w:lang w:eastAsia="ru-RU"/>
    </w:rPr>
  </w:style>
  <w:style w:type="paragraph" w:styleId="a6">
    <w:name w:val="Body Text"/>
    <w:basedOn w:val="a"/>
    <w:link w:val="a7"/>
    <w:uiPriority w:val="99"/>
    <w:rsid w:val="00BC2E7A"/>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locked/>
    <w:rsid w:val="00BC2E7A"/>
    <w:rPr>
      <w:rFonts w:ascii="Times New Roman" w:hAnsi="Times New Roman" w:cs="Times New Roman"/>
      <w:sz w:val="20"/>
      <w:szCs w:val="20"/>
      <w:lang w:eastAsia="ru-RU"/>
    </w:rPr>
  </w:style>
  <w:style w:type="paragraph" w:styleId="a8">
    <w:name w:val="Body Text Indent"/>
    <w:basedOn w:val="a"/>
    <w:link w:val="a9"/>
    <w:uiPriority w:val="99"/>
    <w:rsid w:val="00BC2E7A"/>
    <w:pPr>
      <w:spacing w:after="0" w:line="240" w:lineRule="auto"/>
      <w:ind w:firstLine="360"/>
      <w:jc w:val="both"/>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uiPriority w:val="99"/>
    <w:locked/>
    <w:rsid w:val="00BC2E7A"/>
    <w:rPr>
      <w:rFonts w:ascii="Times New Roman" w:hAnsi="Times New Roman" w:cs="Times New Roman"/>
      <w:sz w:val="20"/>
      <w:szCs w:val="20"/>
      <w:lang w:eastAsia="ru-RU"/>
    </w:rPr>
  </w:style>
  <w:style w:type="paragraph" w:styleId="aa">
    <w:name w:val="Subtitle"/>
    <w:basedOn w:val="a"/>
    <w:link w:val="ab"/>
    <w:uiPriority w:val="99"/>
    <w:qFormat/>
    <w:rsid w:val="00BC2E7A"/>
    <w:pPr>
      <w:spacing w:after="0" w:line="240" w:lineRule="auto"/>
      <w:jc w:val="center"/>
    </w:pPr>
    <w:rPr>
      <w:rFonts w:ascii="Times New Roman" w:eastAsia="Times New Roman" w:hAnsi="Times New Roman"/>
      <w:b/>
      <w:i/>
      <w:sz w:val="32"/>
      <w:szCs w:val="20"/>
      <w:lang w:eastAsia="ru-RU"/>
    </w:rPr>
  </w:style>
  <w:style w:type="character" w:customStyle="1" w:styleId="ab">
    <w:name w:val="Подзаголовок Знак"/>
    <w:basedOn w:val="a0"/>
    <w:link w:val="aa"/>
    <w:uiPriority w:val="99"/>
    <w:locked/>
    <w:rsid w:val="00BC2E7A"/>
    <w:rPr>
      <w:rFonts w:ascii="Times New Roman" w:hAnsi="Times New Roman" w:cs="Times New Roman"/>
      <w:b/>
      <w:i/>
      <w:sz w:val="20"/>
      <w:szCs w:val="20"/>
      <w:lang w:eastAsia="ru-RU"/>
    </w:rPr>
  </w:style>
  <w:style w:type="paragraph" w:customStyle="1" w:styleId="Default">
    <w:name w:val="Default"/>
    <w:uiPriority w:val="99"/>
    <w:rsid w:val="00BC2E7A"/>
    <w:pPr>
      <w:autoSpaceDE w:val="0"/>
      <w:autoSpaceDN w:val="0"/>
      <w:adjustRightInd w:val="0"/>
    </w:pPr>
    <w:rPr>
      <w:rFonts w:ascii="Times New Roman" w:eastAsia="Times New Roman" w:hAnsi="Times New Roman"/>
      <w:color w:val="000000"/>
      <w:sz w:val="24"/>
      <w:szCs w:val="24"/>
    </w:rPr>
  </w:style>
  <w:style w:type="character" w:styleId="ac">
    <w:name w:val="annotation reference"/>
    <w:basedOn w:val="a0"/>
    <w:uiPriority w:val="99"/>
    <w:semiHidden/>
    <w:unhideWhenUsed/>
    <w:rsid w:val="005875C7"/>
    <w:rPr>
      <w:sz w:val="16"/>
      <w:szCs w:val="16"/>
    </w:rPr>
  </w:style>
  <w:style w:type="paragraph" w:styleId="ad">
    <w:name w:val="annotation text"/>
    <w:basedOn w:val="a"/>
    <w:link w:val="ae"/>
    <w:uiPriority w:val="99"/>
    <w:semiHidden/>
    <w:unhideWhenUsed/>
    <w:rsid w:val="005875C7"/>
    <w:pPr>
      <w:spacing w:line="240" w:lineRule="auto"/>
    </w:pPr>
    <w:rPr>
      <w:rFonts w:asciiTheme="minorHAnsi" w:eastAsiaTheme="minorEastAsia" w:hAnsiTheme="minorHAnsi" w:cstheme="minorBidi"/>
      <w:sz w:val="20"/>
      <w:szCs w:val="20"/>
      <w:lang w:val="ru-RU" w:eastAsia="ru-RU"/>
    </w:rPr>
  </w:style>
  <w:style w:type="character" w:customStyle="1" w:styleId="ae">
    <w:name w:val="Текст примечания Знак"/>
    <w:basedOn w:val="a0"/>
    <w:link w:val="ad"/>
    <w:uiPriority w:val="99"/>
    <w:semiHidden/>
    <w:rsid w:val="005875C7"/>
    <w:rPr>
      <w:rFonts w:asciiTheme="minorHAnsi" w:eastAsiaTheme="minorEastAsia" w:hAnsiTheme="minorHAnsi" w:cstheme="minorBidi"/>
      <w:sz w:val="20"/>
      <w:szCs w:val="20"/>
      <w:lang w:val="ru-RU" w:eastAsia="ru-RU"/>
    </w:rPr>
  </w:style>
  <w:style w:type="paragraph" w:styleId="af">
    <w:name w:val="annotation subject"/>
    <w:basedOn w:val="ad"/>
    <w:next w:val="ad"/>
    <w:link w:val="af0"/>
    <w:uiPriority w:val="99"/>
    <w:semiHidden/>
    <w:unhideWhenUsed/>
    <w:rsid w:val="005875C7"/>
    <w:rPr>
      <w:b/>
      <w:bCs/>
    </w:rPr>
  </w:style>
  <w:style w:type="character" w:customStyle="1" w:styleId="af0">
    <w:name w:val="Тема примечания Знак"/>
    <w:basedOn w:val="ae"/>
    <w:link w:val="af"/>
    <w:uiPriority w:val="99"/>
    <w:semiHidden/>
    <w:rsid w:val="005875C7"/>
    <w:rPr>
      <w:rFonts w:asciiTheme="minorHAnsi" w:eastAsiaTheme="minorEastAsia" w:hAnsiTheme="minorHAnsi" w:cstheme="minorBidi"/>
      <w:b/>
      <w:bCs/>
      <w:sz w:val="20"/>
      <w:szCs w:val="20"/>
      <w:lang w:val="ru-RU" w:eastAsia="ru-RU"/>
    </w:rPr>
  </w:style>
  <w:style w:type="paragraph" w:styleId="af1">
    <w:name w:val="Balloon Text"/>
    <w:basedOn w:val="a"/>
    <w:link w:val="af2"/>
    <w:uiPriority w:val="99"/>
    <w:semiHidden/>
    <w:unhideWhenUsed/>
    <w:rsid w:val="005875C7"/>
    <w:pPr>
      <w:spacing w:after="0" w:line="240" w:lineRule="auto"/>
    </w:pPr>
    <w:rPr>
      <w:rFonts w:ascii="Segoe UI" w:eastAsiaTheme="minorEastAsia" w:hAnsi="Segoe UI" w:cs="Segoe UI"/>
      <w:sz w:val="18"/>
      <w:szCs w:val="18"/>
      <w:lang w:val="ru-RU" w:eastAsia="ru-RU"/>
    </w:rPr>
  </w:style>
  <w:style w:type="character" w:customStyle="1" w:styleId="af2">
    <w:name w:val="Текст выноски Знак"/>
    <w:basedOn w:val="a0"/>
    <w:link w:val="af1"/>
    <w:uiPriority w:val="99"/>
    <w:semiHidden/>
    <w:rsid w:val="005875C7"/>
    <w:rPr>
      <w:rFonts w:ascii="Segoe UI" w:eastAsiaTheme="minorEastAsia" w:hAnsi="Segoe UI" w:cs="Segoe UI"/>
      <w:sz w:val="18"/>
      <w:szCs w:val="18"/>
      <w:lang w:val="ru-RU" w:eastAsia="ru-RU"/>
    </w:rPr>
  </w:style>
  <w:style w:type="table" w:styleId="af3">
    <w:name w:val="Table Grid"/>
    <w:basedOn w:val="a1"/>
    <w:uiPriority w:val="39"/>
    <w:locked/>
    <w:rsid w:val="009B679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9B6792"/>
    <w:pPr>
      <w:spacing w:after="0" w:line="240" w:lineRule="auto"/>
    </w:pPr>
    <w:rPr>
      <w:rFonts w:asciiTheme="minorHAnsi" w:eastAsiaTheme="minorHAnsi" w:hAnsiTheme="minorHAnsi" w:cstheme="minorBidi"/>
      <w:sz w:val="20"/>
      <w:szCs w:val="20"/>
    </w:rPr>
  </w:style>
  <w:style w:type="character" w:customStyle="1" w:styleId="af5">
    <w:name w:val="Текст сноски Знак"/>
    <w:basedOn w:val="a0"/>
    <w:link w:val="af4"/>
    <w:uiPriority w:val="99"/>
    <w:semiHidden/>
    <w:rsid w:val="009B6792"/>
    <w:rPr>
      <w:rFonts w:asciiTheme="minorHAnsi" w:eastAsiaTheme="minorHAnsi" w:hAnsiTheme="minorHAnsi" w:cstheme="minorBidi"/>
      <w:sz w:val="20"/>
      <w:szCs w:val="20"/>
      <w:lang w:eastAsia="en-US"/>
    </w:rPr>
  </w:style>
  <w:style w:type="character" w:styleId="af6">
    <w:name w:val="footnote reference"/>
    <w:basedOn w:val="a0"/>
    <w:uiPriority w:val="99"/>
    <w:semiHidden/>
    <w:unhideWhenUsed/>
    <w:rsid w:val="009B67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79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E7A"/>
    <w:pPr>
      <w:ind w:left="720"/>
      <w:contextualSpacing/>
    </w:pPr>
  </w:style>
  <w:style w:type="paragraph" w:styleId="a4">
    <w:name w:val="Title"/>
    <w:basedOn w:val="a"/>
    <w:link w:val="a5"/>
    <w:uiPriority w:val="99"/>
    <w:qFormat/>
    <w:rsid w:val="00BC2E7A"/>
    <w:pPr>
      <w:spacing w:after="0" w:line="240" w:lineRule="auto"/>
      <w:jc w:val="center"/>
    </w:pPr>
    <w:rPr>
      <w:rFonts w:ascii="Times New Roman" w:eastAsia="Times New Roman" w:hAnsi="Times New Roman"/>
      <w:b/>
      <w:sz w:val="28"/>
      <w:szCs w:val="20"/>
      <w:lang w:eastAsia="ru-RU"/>
    </w:rPr>
  </w:style>
  <w:style w:type="character" w:customStyle="1" w:styleId="a5">
    <w:name w:val="Название Знак"/>
    <w:basedOn w:val="a0"/>
    <w:link w:val="a4"/>
    <w:uiPriority w:val="99"/>
    <w:locked/>
    <w:rsid w:val="00BC2E7A"/>
    <w:rPr>
      <w:rFonts w:ascii="Times New Roman" w:hAnsi="Times New Roman" w:cs="Times New Roman"/>
      <w:b/>
      <w:sz w:val="20"/>
      <w:szCs w:val="20"/>
      <w:lang w:eastAsia="ru-RU"/>
    </w:rPr>
  </w:style>
  <w:style w:type="paragraph" w:styleId="a6">
    <w:name w:val="Body Text"/>
    <w:basedOn w:val="a"/>
    <w:link w:val="a7"/>
    <w:uiPriority w:val="99"/>
    <w:rsid w:val="00BC2E7A"/>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locked/>
    <w:rsid w:val="00BC2E7A"/>
    <w:rPr>
      <w:rFonts w:ascii="Times New Roman" w:hAnsi="Times New Roman" w:cs="Times New Roman"/>
      <w:sz w:val="20"/>
      <w:szCs w:val="20"/>
      <w:lang w:eastAsia="ru-RU"/>
    </w:rPr>
  </w:style>
  <w:style w:type="paragraph" w:styleId="a8">
    <w:name w:val="Body Text Indent"/>
    <w:basedOn w:val="a"/>
    <w:link w:val="a9"/>
    <w:uiPriority w:val="99"/>
    <w:rsid w:val="00BC2E7A"/>
    <w:pPr>
      <w:spacing w:after="0" w:line="240" w:lineRule="auto"/>
      <w:ind w:firstLine="360"/>
      <w:jc w:val="both"/>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uiPriority w:val="99"/>
    <w:locked/>
    <w:rsid w:val="00BC2E7A"/>
    <w:rPr>
      <w:rFonts w:ascii="Times New Roman" w:hAnsi="Times New Roman" w:cs="Times New Roman"/>
      <w:sz w:val="20"/>
      <w:szCs w:val="20"/>
      <w:lang w:eastAsia="ru-RU"/>
    </w:rPr>
  </w:style>
  <w:style w:type="paragraph" w:styleId="aa">
    <w:name w:val="Subtitle"/>
    <w:basedOn w:val="a"/>
    <w:link w:val="ab"/>
    <w:uiPriority w:val="99"/>
    <w:qFormat/>
    <w:rsid w:val="00BC2E7A"/>
    <w:pPr>
      <w:spacing w:after="0" w:line="240" w:lineRule="auto"/>
      <w:jc w:val="center"/>
    </w:pPr>
    <w:rPr>
      <w:rFonts w:ascii="Times New Roman" w:eastAsia="Times New Roman" w:hAnsi="Times New Roman"/>
      <w:b/>
      <w:i/>
      <w:sz w:val="32"/>
      <w:szCs w:val="20"/>
      <w:lang w:eastAsia="ru-RU"/>
    </w:rPr>
  </w:style>
  <w:style w:type="character" w:customStyle="1" w:styleId="ab">
    <w:name w:val="Подзаголовок Знак"/>
    <w:basedOn w:val="a0"/>
    <w:link w:val="aa"/>
    <w:uiPriority w:val="99"/>
    <w:locked/>
    <w:rsid w:val="00BC2E7A"/>
    <w:rPr>
      <w:rFonts w:ascii="Times New Roman" w:hAnsi="Times New Roman" w:cs="Times New Roman"/>
      <w:b/>
      <w:i/>
      <w:sz w:val="20"/>
      <w:szCs w:val="20"/>
      <w:lang w:eastAsia="ru-RU"/>
    </w:rPr>
  </w:style>
  <w:style w:type="paragraph" w:customStyle="1" w:styleId="Default">
    <w:name w:val="Default"/>
    <w:uiPriority w:val="99"/>
    <w:rsid w:val="00BC2E7A"/>
    <w:pPr>
      <w:autoSpaceDE w:val="0"/>
      <w:autoSpaceDN w:val="0"/>
      <w:adjustRightInd w:val="0"/>
    </w:pPr>
    <w:rPr>
      <w:rFonts w:ascii="Times New Roman" w:eastAsia="Times New Roman" w:hAnsi="Times New Roman"/>
      <w:color w:val="000000"/>
      <w:sz w:val="24"/>
      <w:szCs w:val="24"/>
    </w:rPr>
  </w:style>
  <w:style w:type="character" w:styleId="ac">
    <w:name w:val="annotation reference"/>
    <w:basedOn w:val="a0"/>
    <w:uiPriority w:val="99"/>
    <w:semiHidden/>
    <w:unhideWhenUsed/>
    <w:rsid w:val="005875C7"/>
    <w:rPr>
      <w:sz w:val="16"/>
      <w:szCs w:val="16"/>
    </w:rPr>
  </w:style>
  <w:style w:type="paragraph" w:styleId="ad">
    <w:name w:val="annotation text"/>
    <w:basedOn w:val="a"/>
    <w:link w:val="ae"/>
    <w:uiPriority w:val="99"/>
    <w:semiHidden/>
    <w:unhideWhenUsed/>
    <w:rsid w:val="005875C7"/>
    <w:pPr>
      <w:spacing w:line="240" w:lineRule="auto"/>
    </w:pPr>
    <w:rPr>
      <w:rFonts w:asciiTheme="minorHAnsi" w:eastAsiaTheme="minorEastAsia" w:hAnsiTheme="minorHAnsi" w:cstheme="minorBidi"/>
      <w:sz w:val="20"/>
      <w:szCs w:val="20"/>
      <w:lang w:val="ru-RU" w:eastAsia="ru-RU"/>
    </w:rPr>
  </w:style>
  <w:style w:type="character" w:customStyle="1" w:styleId="ae">
    <w:name w:val="Текст примечания Знак"/>
    <w:basedOn w:val="a0"/>
    <w:link w:val="ad"/>
    <w:uiPriority w:val="99"/>
    <w:semiHidden/>
    <w:rsid w:val="005875C7"/>
    <w:rPr>
      <w:rFonts w:asciiTheme="minorHAnsi" w:eastAsiaTheme="minorEastAsia" w:hAnsiTheme="minorHAnsi" w:cstheme="minorBidi"/>
      <w:sz w:val="20"/>
      <w:szCs w:val="20"/>
      <w:lang w:val="ru-RU" w:eastAsia="ru-RU"/>
    </w:rPr>
  </w:style>
  <w:style w:type="paragraph" w:styleId="af">
    <w:name w:val="annotation subject"/>
    <w:basedOn w:val="ad"/>
    <w:next w:val="ad"/>
    <w:link w:val="af0"/>
    <w:uiPriority w:val="99"/>
    <w:semiHidden/>
    <w:unhideWhenUsed/>
    <w:rsid w:val="005875C7"/>
    <w:rPr>
      <w:b/>
      <w:bCs/>
    </w:rPr>
  </w:style>
  <w:style w:type="character" w:customStyle="1" w:styleId="af0">
    <w:name w:val="Тема примечания Знак"/>
    <w:basedOn w:val="ae"/>
    <w:link w:val="af"/>
    <w:uiPriority w:val="99"/>
    <w:semiHidden/>
    <w:rsid w:val="005875C7"/>
    <w:rPr>
      <w:rFonts w:asciiTheme="minorHAnsi" w:eastAsiaTheme="minorEastAsia" w:hAnsiTheme="minorHAnsi" w:cstheme="minorBidi"/>
      <w:b/>
      <w:bCs/>
      <w:sz w:val="20"/>
      <w:szCs w:val="20"/>
      <w:lang w:val="ru-RU" w:eastAsia="ru-RU"/>
    </w:rPr>
  </w:style>
  <w:style w:type="paragraph" w:styleId="af1">
    <w:name w:val="Balloon Text"/>
    <w:basedOn w:val="a"/>
    <w:link w:val="af2"/>
    <w:uiPriority w:val="99"/>
    <w:semiHidden/>
    <w:unhideWhenUsed/>
    <w:rsid w:val="005875C7"/>
    <w:pPr>
      <w:spacing w:after="0" w:line="240" w:lineRule="auto"/>
    </w:pPr>
    <w:rPr>
      <w:rFonts w:ascii="Segoe UI" w:eastAsiaTheme="minorEastAsia" w:hAnsi="Segoe UI" w:cs="Segoe UI"/>
      <w:sz w:val="18"/>
      <w:szCs w:val="18"/>
      <w:lang w:val="ru-RU" w:eastAsia="ru-RU"/>
    </w:rPr>
  </w:style>
  <w:style w:type="character" w:customStyle="1" w:styleId="af2">
    <w:name w:val="Текст выноски Знак"/>
    <w:basedOn w:val="a0"/>
    <w:link w:val="af1"/>
    <w:uiPriority w:val="99"/>
    <w:semiHidden/>
    <w:rsid w:val="005875C7"/>
    <w:rPr>
      <w:rFonts w:ascii="Segoe UI" w:eastAsiaTheme="minorEastAsia" w:hAnsi="Segoe UI" w:cs="Segoe UI"/>
      <w:sz w:val="18"/>
      <w:szCs w:val="18"/>
      <w:lang w:val="ru-RU" w:eastAsia="ru-RU"/>
    </w:rPr>
  </w:style>
  <w:style w:type="table" w:styleId="af3">
    <w:name w:val="Table Grid"/>
    <w:basedOn w:val="a1"/>
    <w:uiPriority w:val="39"/>
    <w:locked/>
    <w:rsid w:val="009B679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9B6792"/>
    <w:pPr>
      <w:spacing w:after="0" w:line="240" w:lineRule="auto"/>
    </w:pPr>
    <w:rPr>
      <w:rFonts w:asciiTheme="minorHAnsi" w:eastAsiaTheme="minorHAnsi" w:hAnsiTheme="minorHAnsi" w:cstheme="minorBidi"/>
      <w:sz w:val="20"/>
      <w:szCs w:val="20"/>
    </w:rPr>
  </w:style>
  <w:style w:type="character" w:customStyle="1" w:styleId="af5">
    <w:name w:val="Текст сноски Знак"/>
    <w:basedOn w:val="a0"/>
    <w:link w:val="af4"/>
    <w:uiPriority w:val="99"/>
    <w:semiHidden/>
    <w:rsid w:val="009B6792"/>
    <w:rPr>
      <w:rFonts w:asciiTheme="minorHAnsi" w:eastAsiaTheme="minorHAnsi" w:hAnsiTheme="minorHAnsi" w:cstheme="minorBidi"/>
      <w:sz w:val="20"/>
      <w:szCs w:val="20"/>
      <w:lang w:eastAsia="en-US"/>
    </w:rPr>
  </w:style>
  <w:style w:type="character" w:styleId="af6">
    <w:name w:val="footnote reference"/>
    <w:basedOn w:val="a0"/>
    <w:uiPriority w:val="99"/>
    <w:semiHidden/>
    <w:unhideWhenUsed/>
    <w:rsid w:val="009B6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0935">
      <w:marLeft w:val="0"/>
      <w:marRight w:val="0"/>
      <w:marTop w:val="0"/>
      <w:marBottom w:val="0"/>
      <w:divBdr>
        <w:top w:val="none" w:sz="0" w:space="0" w:color="auto"/>
        <w:left w:val="none" w:sz="0" w:space="0" w:color="auto"/>
        <w:bottom w:val="none" w:sz="0" w:space="0" w:color="auto"/>
        <w:right w:val="none" w:sz="0" w:space="0" w:color="auto"/>
      </w:divBdr>
    </w:div>
    <w:div w:id="4769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C8E3-CF7C-496C-9D1C-0FD84456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8054</Words>
  <Characters>4591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dc:creator>
  <cp:keywords/>
  <dc:description/>
  <cp:lastModifiedBy>helga</cp:lastModifiedBy>
  <cp:revision>7</cp:revision>
  <dcterms:created xsi:type="dcterms:W3CDTF">2023-06-04T18:30:00Z</dcterms:created>
  <dcterms:modified xsi:type="dcterms:W3CDTF">2023-06-06T09:44:00Z</dcterms:modified>
</cp:coreProperties>
</file>